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47463434"/>
        <w:docPartObj>
          <w:docPartGallery w:val="Cover Pages"/>
          <w:docPartUnique/>
        </w:docPartObj>
      </w:sdtPr>
      <w:sdtEndPr>
        <w:rPr>
          <w:rFonts w:cs="Arial"/>
          <w:b/>
          <w:sz w:val="28"/>
        </w:rPr>
      </w:sdtEndPr>
      <w:sdtContent>
        <w:p w14:paraId="79ABA3F0" w14:textId="0C7F94F4" w:rsidR="00695D0E" w:rsidRDefault="00C47CDA" w:rsidP="00C47CDA">
          <w:pPr>
            <w:jc w:val="center"/>
          </w:pPr>
          <w:r>
            <w:rPr>
              <w:noProof/>
              <w:lang w:eastAsia="en-ZA"/>
            </w:rPr>
            <w:drawing>
              <wp:inline distT="0" distB="0" distL="0" distR="0" wp14:anchorId="1581FB88" wp14:editId="79310938">
                <wp:extent cx="781050" cy="1072885"/>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2980" cy="1075536"/>
                        </a:xfrm>
                        <a:prstGeom prst="rect">
                          <a:avLst/>
                        </a:prstGeom>
                      </pic:spPr>
                    </pic:pic>
                  </a:graphicData>
                </a:graphic>
              </wp:inline>
            </w:drawing>
          </w:r>
        </w:p>
        <w:p w14:paraId="1DAC3870" w14:textId="726E1D92" w:rsidR="008B531C" w:rsidRDefault="00685F3F" w:rsidP="00C47CDA">
          <w:pPr>
            <w:spacing w:before="0" w:after="160" w:line="259" w:lineRule="auto"/>
            <w:jc w:val="left"/>
            <w:rPr>
              <w:rFonts w:cs="Arial"/>
              <w:b/>
              <w:sz w:val="28"/>
            </w:rPr>
          </w:pPr>
          <w:r>
            <w:rPr>
              <w:noProof/>
              <w:lang w:eastAsia="en-ZA"/>
            </w:rPr>
            <mc:AlternateContent>
              <mc:Choice Requires="wps">
                <w:drawing>
                  <wp:anchor distT="0" distB="0" distL="114300" distR="114300" simplePos="0" relativeHeight="251662336" behindDoc="0" locked="0" layoutInCell="1" allowOverlap="1" wp14:anchorId="04718A84" wp14:editId="2DE1D444">
                    <wp:simplePos x="0" y="0"/>
                    <wp:positionH relativeFrom="margin">
                      <wp:posOffset>269240</wp:posOffset>
                    </wp:positionH>
                    <wp:positionV relativeFrom="paragraph">
                      <wp:posOffset>165735</wp:posOffset>
                    </wp:positionV>
                    <wp:extent cx="5755640" cy="97674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755640" cy="976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E8EF2" w14:textId="43CE1D35" w:rsidR="00CF1E62" w:rsidRPr="00685F3F" w:rsidRDefault="00CF1E62" w:rsidP="00685F3F">
                                <w:pPr>
                                  <w:jc w:val="center"/>
                                  <w:rPr>
                                    <w:b/>
                                    <w:sz w:val="36"/>
                                  </w:rPr>
                                </w:pPr>
                                <w:r w:rsidRPr="00685F3F">
                                  <w:rPr>
                                    <w:b/>
                                    <w:sz w:val="36"/>
                                  </w:rPr>
                                  <w:t>JOE GQABI DISTR</w:t>
                                </w:r>
                                <w:r>
                                  <w:rPr>
                                    <w:b/>
                                    <w:sz w:val="36"/>
                                  </w:rPr>
                                  <w:t>I</w:t>
                                </w:r>
                                <w:r w:rsidRPr="00685F3F">
                                  <w:rPr>
                                    <w:b/>
                                    <w:sz w:val="36"/>
                                  </w:rPr>
                                  <w:t>CT MUNICIPALITY</w:t>
                                </w:r>
                                <w:r>
                                  <w:rPr>
                                    <w:b/>
                                    <w:sz w:val="36"/>
                                  </w:rPr>
                                  <w:t xml:space="preserve"> </w:t>
                                </w:r>
                                <w:r w:rsidRPr="00685F3F">
                                  <w:rPr>
                                    <w:b/>
                                    <w:sz w:val="36"/>
                                  </w:rPr>
                                  <w:t xml:space="preserve">WATER SERVICES DEVELOPMENT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6" type="#_x0000_t202" style="position:absolute;margin-left:21.2pt;margin-top:13.05pt;width:453.2pt;height:76.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37/fAIAAGQFAAAOAAAAZHJzL2Uyb0RvYy54bWysVEtPGzEQvlfqf7B8L5vQPErEBqUgqkoI&#10;UKHi7Hhtsqrtce1JdtNf37F3N0S0F6pevLMznz/P+/yitYbtVIg1uJKPT0acKSehqt1zyb8/Xn/4&#10;xFlE4SphwKmS71XkF8v3784bv1CnsAFTqcCIxMVF40u+QfSLoohyo6yIJ+CVI6OGYAXSb3guqiAa&#10;YremOB2NZkUDofIBpIqRtFedkS8zv9ZK4p3WUSEzJSffMJ8hn+t0FstzsXgOwm9q2bsh/sELK2pH&#10;jx6orgQKtg31H1S2lgEiaDyRYAvQupYqx0DRjEevonnYCK9yLJSc6A9piv+PVt7u7gOrq5KfUnqc&#10;sFSjR9Ui+wwtIxXlp/FxQbAHT0BsSU91HvSRlCnsVgebvhQQIztR7Q/ZTWySlNP5dDqbkEmS7Ww+&#10;m0+miaZ4ue1DxC8KLEtCyQNVLydV7G4idtABkh5zcF0bkytoHGtKPvs4HeULBwuRG5ewKvdCT5Mi&#10;6jzPEu6NShjjvilNucgBJEXuQnVpAtsJ6h8hpXKYY8+8hE4oTU685WKPf/HqLZe7OIaXweHhsq0d&#10;hBz9K7erH4PLusNTzo/iTiK267av9BqqPRU6QDcq0cvrmqpxIyLei0CzQQWkecc7OrQByjr0Emcb&#10;CL/+pk94almyctbQrJU8/tyKoDgzXx0189l4kvoC889kOk+tGI4t62OL29pLoHKMabN4mcWERzOI&#10;OoB9orWwSq+SSThJb5ccB/ESuw1Aa0Wq1SqDaBy9wBv34GWiTtVJvfbYPong+4ZEauVbGKZSLF71&#10;ZYdNNx2stgi6zk2bEtxltU88jXJu+37tpF1x/J9RL8tx+RsAAP//AwBQSwMEFAAGAAgAAAAhAMVH&#10;ftrgAAAACQEAAA8AAABkcnMvZG93bnJldi54bWxMj0FPg0AQhe8m/ofNmHizSwlWQJamIWlMjB5a&#10;e/E2sFsgsrPIblv01zue9Dh5X958r1jPdhBnM/nekYLlIgJhqHG6p1bB4W17l4LwAUnj4Mgo+DIe&#10;1uX1VYG5dhfamfM+tIJLyOeooAthzKX0TWcs+oUbDXF2dJPFwOfUSj3hhcvtIOMoWkmLPfGHDkdT&#10;dab52J+sgudq+4q7Orbp91A9vRw34+fh/V6p25t58wgimDn8wfCrz+pQslPtTqS9GBQkccKkgni1&#10;BMF5lqQ8pWbwIctAloX8v6D8AQAA//8DAFBLAQItABQABgAIAAAAIQC2gziS/gAAAOEBAAATAAAA&#10;AAAAAAAAAAAAAAAAAABbQ29udGVudF9UeXBlc10ueG1sUEsBAi0AFAAGAAgAAAAhADj9If/WAAAA&#10;lAEAAAsAAAAAAAAAAAAAAAAALwEAAF9yZWxzLy5yZWxzUEsBAi0AFAAGAAgAAAAhAOJHfv98AgAA&#10;ZAUAAA4AAAAAAAAAAAAAAAAALgIAAGRycy9lMm9Eb2MueG1sUEsBAi0AFAAGAAgAAAAhAMVHftrg&#10;AAAACQEAAA8AAAAAAAAAAAAAAAAA1gQAAGRycy9kb3ducmV2LnhtbFBLBQYAAAAABAAEAPMAAADj&#10;BQAAAAA=&#10;" filled="f" stroked="f" strokeweight=".5pt">
                    <v:textbox>
                      <w:txbxContent>
                        <w:p w14:paraId="0FBE8EF2" w14:textId="43CE1D35" w:rsidR="00CF1E62" w:rsidRPr="00685F3F" w:rsidRDefault="00CF1E62" w:rsidP="00685F3F">
                          <w:pPr>
                            <w:jc w:val="center"/>
                            <w:rPr>
                              <w:b/>
                              <w:sz w:val="36"/>
                            </w:rPr>
                          </w:pPr>
                          <w:r w:rsidRPr="00685F3F">
                            <w:rPr>
                              <w:b/>
                              <w:sz w:val="36"/>
                            </w:rPr>
                            <w:t>JOE GQABI DISTR</w:t>
                          </w:r>
                          <w:r>
                            <w:rPr>
                              <w:b/>
                              <w:sz w:val="36"/>
                            </w:rPr>
                            <w:t>I</w:t>
                          </w:r>
                          <w:r w:rsidRPr="00685F3F">
                            <w:rPr>
                              <w:b/>
                              <w:sz w:val="36"/>
                            </w:rPr>
                            <w:t>CT MUNICIPALITY</w:t>
                          </w:r>
                          <w:r>
                            <w:rPr>
                              <w:b/>
                              <w:sz w:val="36"/>
                            </w:rPr>
                            <w:t xml:space="preserve"> </w:t>
                          </w:r>
                          <w:r w:rsidRPr="00685F3F">
                            <w:rPr>
                              <w:b/>
                              <w:sz w:val="36"/>
                            </w:rPr>
                            <w:t xml:space="preserve">WATER SERVICES DEVELOPMENT PLAN </w:t>
                          </w:r>
                        </w:p>
                      </w:txbxContent>
                    </v:textbox>
                    <w10:wrap anchorx="margin"/>
                  </v:shape>
                </w:pict>
              </mc:Fallback>
            </mc:AlternateContent>
          </w:r>
        </w:p>
      </w:sdtContent>
    </w:sdt>
    <w:p w14:paraId="72FDE76B" w14:textId="77777777" w:rsidR="00DE5CA5" w:rsidRDefault="00DE5CA5" w:rsidP="00E16C9A">
      <w:pPr>
        <w:spacing w:before="240" w:after="240"/>
        <w:jc w:val="center"/>
        <w:rPr>
          <w:rFonts w:cs="Arial"/>
          <w:b/>
          <w:sz w:val="28"/>
        </w:rPr>
      </w:pPr>
    </w:p>
    <w:p w14:paraId="11A3DFB2" w14:textId="77777777" w:rsidR="00976D81" w:rsidRDefault="00976D81" w:rsidP="00E16C9A">
      <w:pPr>
        <w:spacing w:before="240" w:after="240"/>
        <w:jc w:val="center"/>
        <w:rPr>
          <w:rFonts w:cs="Arial"/>
          <w:b/>
          <w:sz w:val="28"/>
        </w:rPr>
      </w:pPr>
    </w:p>
    <w:p w14:paraId="56C971D3" w14:textId="77777777" w:rsidR="00976D81" w:rsidRDefault="00F11774" w:rsidP="00E16C9A">
      <w:pPr>
        <w:spacing w:before="240" w:after="240"/>
        <w:jc w:val="center"/>
        <w:rPr>
          <w:rFonts w:cs="Arial"/>
          <w:b/>
          <w:sz w:val="28"/>
        </w:rPr>
      </w:pPr>
      <w:r>
        <w:rPr>
          <w:noProof/>
          <w:lang w:eastAsia="en-ZA"/>
        </w:rPr>
        <w:drawing>
          <wp:anchor distT="0" distB="0" distL="114300" distR="114300" simplePos="0" relativeHeight="251664384" behindDoc="1" locked="0" layoutInCell="1" allowOverlap="1" wp14:anchorId="0B61D719" wp14:editId="49935EE2">
            <wp:simplePos x="0" y="0"/>
            <wp:positionH relativeFrom="column">
              <wp:posOffset>1679575</wp:posOffset>
            </wp:positionH>
            <wp:positionV relativeFrom="paragraph">
              <wp:posOffset>132715</wp:posOffset>
            </wp:positionV>
            <wp:extent cx="2306320" cy="293687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6320" cy="2936875"/>
                    </a:xfrm>
                    <a:prstGeom prst="rect">
                      <a:avLst/>
                    </a:prstGeom>
                    <a:noFill/>
                  </pic:spPr>
                </pic:pic>
              </a:graphicData>
            </a:graphic>
          </wp:anchor>
        </w:drawing>
      </w:r>
    </w:p>
    <w:p w14:paraId="09209468" w14:textId="77777777" w:rsidR="00976D81" w:rsidRDefault="00976D81" w:rsidP="00E16C9A">
      <w:pPr>
        <w:spacing w:before="240" w:after="240"/>
        <w:jc w:val="center"/>
        <w:rPr>
          <w:rFonts w:cs="Arial"/>
          <w:b/>
          <w:sz w:val="28"/>
        </w:rPr>
      </w:pPr>
    </w:p>
    <w:p w14:paraId="41EA0AB6" w14:textId="77777777" w:rsidR="00976D81" w:rsidRDefault="00976D81" w:rsidP="00E16C9A">
      <w:pPr>
        <w:spacing w:before="240" w:after="240"/>
        <w:jc w:val="center"/>
        <w:rPr>
          <w:rFonts w:cs="Arial"/>
          <w:b/>
          <w:sz w:val="28"/>
        </w:rPr>
      </w:pPr>
    </w:p>
    <w:p w14:paraId="4AA9B30C" w14:textId="77777777" w:rsidR="00976D81" w:rsidRDefault="00976D81" w:rsidP="00E16C9A">
      <w:pPr>
        <w:spacing w:before="240" w:after="240"/>
        <w:jc w:val="center"/>
        <w:rPr>
          <w:rFonts w:cs="Arial"/>
          <w:b/>
          <w:sz w:val="28"/>
        </w:rPr>
      </w:pPr>
    </w:p>
    <w:p w14:paraId="6B469F69" w14:textId="77777777" w:rsidR="00976D81" w:rsidRDefault="00976D81" w:rsidP="00E16C9A">
      <w:pPr>
        <w:spacing w:before="240" w:after="240"/>
        <w:jc w:val="center"/>
        <w:rPr>
          <w:rFonts w:cs="Arial"/>
          <w:b/>
          <w:sz w:val="28"/>
        </w:rPr>
      </w:pPr>
    </w:p>
    <w:p w14:paraId="0F5E6700" w14:textId="77777777" w:rsidR="00976D81" w:rsidRDefault="00976D81" w:rsidP="00E16C9A">
      <w:pPr>
        <w:spacing w:before="240" w:after="240"/>
        <w:jc w:val="center"/>
        <w:rPr>
          <w:rFonts w:cs="Arial"/>
          <w:b/>
          <w:sz w:val="28"/>
        </w:rPr>
      </w:pPr>
    </w:p>
    <w:p w14:paraId="33A21530" w14:textId="77777777" w:rsidR="00976D81" w:rsidRDefault="00976D81" w:rsidP="00E16C9A">
      <w:pPr>
        <w:spacing w:before="240" w:after="240"/>
        <w:jc w:val="center"/>
        <w:rPr>
          <w:rFonts w:cs="Arial"/>
          <w:b/>
          <w:sz w:val="28"/>
        </w:rPr>
      </w:pPr>
    </w:p>
    <w:p w14:paraId="6C139007" w14:textId="77777777" w:rsidR="00976D81" w:rsidRDefault="00BF74A4" w:rsidP="00E16C9A">
      <w:pPr>
        <w:spacing w:before="240" w:after="240"/>
        <w:jc w:val="center"/>
        <w:rPr>
          <w:rFonts w:cs="Arial"/>
          <w:b/>
          <w:sz w:val="28"/>
        </w:rPr>
      </w:pPr>
      <w:r>
        <w:rPr>
          <w:noProof/>
          <w:lang w:eastAsia="en-ZA"/>
        </w:rPr>
        <mc:AlternateContent>
          <mc:Choice Requires="wps">
            <w:drawing>
              <wp:anchor distT="0" distB="0" distL="114300" distR="114300" simplePos="0" relativeHeight="251663360" behindDoc="0" locked="0" layoutInCell="1" allowOverlap="1" wp14:anchorId="754C9BDA" wp14:editId="1703EDE3">
                <wp:simplePos x="0" y="0"/>
                <wp:positionH relativeFrom="column">
                  <wp:posOffset>1432733</wp:posOffset>
                </wp:positionH>
                <wp:positionV relativeFrom="paragraph">
                  <wp:posOffset>192405</wp:posOffset>
                </wp:positionV>
                <wp:extent cx="4051935" cy="11334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4051935" cy="1133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3B94B" w14:textId="77777777" w:rsidR="00CF1E62" w:rsidRPr="00685F3F" w:rsidRDefault="00CF1E62" w:rsidP="00685F3F">
                            <w:pPr>
                              <w:spacing w:line="240" w:lineRule="auto"/>
                              <w:jc w:val="center"/>
                              <w:rPr>
                                <w:b/>
                                <w:sz w:val="28"/>
                              </w:rPr>
                            </w:pPr>
                            <w:r w:rsidRPr="00685F3F">
                              <w:rPr>
                                <w:b/>
                                <w:sz w:val="28"/>
                              </w:rPr>
                              <w:t>OVERVIEW REPORT</w:t>
                            </w:r>
                          </w:p>
                          <w:p w14:paraId="3E583CCD" w14:textId="77777777" w:rsidR="00CF1E62" w:rsidRPr="00685F3F" w:rsidRDefault="00CF1E62" w:rsidP="00F11774">
                            <w:pPr>
                              <w:spacing w:line="240" w:lineRule="auto"/>
                              <w:jc w:val="center"/>
                              <w:rPr>
                                <w:b/>
                                <w:sz w:val="28"/>
                              </w:rPr>
                            </w:pPr>
                            <w:r w:rsidRPr="00685F3F">
                              <w:rPr>
                                <w:b/>
                                <w:sz w:val="28"/>
                              </w:rPr>
                              <w:t>REVISION 0</w:t>
                            </w:r>
                          </w:p>
                          <w:p w14:paraId="5A21540C" w14:textId="5D34E25A" w:rsidR="00CF1E62" w:rsidRPr="00685F3F" w:rsidRDefault="00CF1E62" w:rsidP="00685F3F">
                            <w:pPr>
                              <w:spacing w:line="240" w:lineRule="auto"/>
                              <w:jc w:val="center"/>
                              <w:rPr>
                                <w:b/>
                                <w:sz w:val="28"/>
                              </w:rPr>
                            </w:pPr>
                            <w:r>
                              <w:rPr>
                                <w:b/>
                                <w:sz w:val="28"/>
                              </w:rPr>
                              <w:t>MARCH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27" type="#_x0000_t202" style="position:absolute;left:0;text-align:left;margin-left:112.8pt;margin-top:15.15pt;width:319.05pt;height:89.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pmggIAAGwFAAAOAAAAZHJzL2Uyb0RvYy54bWysVEtv2zAMvg/YfxB0Xxzn0a5BnSJrkWFA&#10;0RZLhp4VWWqMSaImKbGzX19KttMg26XDLjZFfqT4+Kjrm0YrshfOV2AKmg+GlAjDoazMS0F/rJef&#10;PlPiAzMlU2BEQQ/C05v5xw/XtZ2JEWxBlcIRDGL8rLYF3YZgZ1nm+VZo5gdghUGjBKdZwKN7yUrH&#10;aoyuVTYaDi+yGlxpHXDhPWrvWiOdp/hSCh4epfQiEFVQzC2kr0vfTfxm82s2e3HMbivepcH+IQvN&#10;KoOXHkPdscDIzlV/hNIVd+BBhgEHnYGUFRepBqwmH55Vs9oyK1It2Bxvj23y/y8sf9g/OVKVBR3l&#10;lBimcUZr0QTyBRqCKuxPbf0MYSuLwNCgHufc6z0qY9mNdDr+sSCCduz04djdGI2jcjKc5lfjKSUc&#10;bXk+Hk8upzFO9uZunQ9fBWgShYI6HF/qKtvf+9BCe0i8zcCyUiqNUBlSF/RiPB0mh6MFgysTsSKR&#10;oQsTS2pTT1I4KBExynwXEpuRKoiKRENxqxzZMyQQ41yYkIpPcREdURKTeI9jh3/L6j3ObR39zWDC&#10;0VlXBlyq/izt8mefsmzx2POTuqMYmk2TWHCc7AbKAw7cQbsy3vJlhUO5Zz48MYc7gjPGvQ+P+JEK&#10;sPnQSZRswf3+mz7ikbpopaTGnSuo/7VjTlCivhkk9VU+mcQlTYfJ9HKEB3dq2ZxazE7fAk4FeYvZ&#10;JTHig+pF6UA/4/OwiLeiiRmOdxc09OJtaF8CfF64WCwSCNfSsnBvVpbH0HFIkXLr5pk52/EyIKUf&#10;oN9ONjujZ4uNngYWuwCyStyNfW672vUfVzqxv3t+4ptxek6ot0dy/goAAP//AwBQSwMEFAAGAAgA&#10;AAAhAIqfKG7hAAAACgEAAA8AAABkcnMvZG93bnJldi54bWxMj8FOwzAQRO9I/IO1SNyoTaIGK8Sp&#10;qkgVEqKHll64ObGbRMTrELtt4Ou7nOC4mqeZt8VqdgM72yn0HhU8LgQwi403PbYKDu+bBwksRI1G&#10;Dx6tgm8bYFXe3hQ6N/6CO3vex5ZRCYZcK+hiHHPOQ9NZp8PCjxYpO/rJ6Ujn1HIz6QuVu4EnQmTc&#10;6R5podOjrTrbfO5PTsFrtdnqXZ04+TNUL2/H9fh1+FgqdX83r5+BRTvHPxh+9UkdSnKq/QlNYIOC&#10;JFlmhCpIRQqMAJmlT8BqSoSUwMuC/3+hvAIAAP//AwBQSwECLQAUAAYACAAAACEAtoM4kv4AAADh&#10;AQAAEwAAAAAAAAAAAAAAAAAAAAAAW0NvbnRlbnRfVHlwZXNdLnhtbFBLAQItABQABgAIAAAAIQA4&#10;/SH/1gAAAJQBAAALAAAAAAAAAAAAAAAAAC8BAABfcmVscy8ucmVsc1BLAQItABQABgAIAAAAIQCE&#10;lapmggIAAGwFAAAOAAAAAAAAAAAAAAAAAC4CAABkcnMvZTJvRG9jLnhtbFBLAQItABQABgAIAAAA&#10;IQCKnyhu4QAAAAoBAAAPAAAAAAAAAAAAAAAAANwEAABkcnMvZG93bnJldi54bWxQSwUGAAAAAAQA&#10;BADzAAAA6gUAAAAA&#10;" filled="f" stroked="f" strokeweight=".5pt">
                <v:textbox>
                  <w:txbxContent>
                    <w:p w14:paraId="3F33B94B" w14:textId="77777777" w:rsidR="00CF1E62" w:rsidRPr="00685F3F" w:rsidRDefault="00CF1E62" w:rsidP="00685F3F">
                      <w:pPr>
                        <w:spacing w:line="240" w:lineRule="auto"/>
                        <w:jc w:val="center"/>
                        <w:rPr>
                          <w:b/>
                          <w:sz w:val="28"/>
                        </w:rPr>
                      </w:pPr>
                      <w:r w:rsidRPr="00685F3F">
                        <w:rPr>
                          <w:b/>
                          <w:sz w:val="28"/>
                        </w:rPr>
                        <w:t>OVERVIEW REPORT</w:t>
                      </w:r>
                    </w:p>
                    <w:p w14:paraId="3E583CCD" w14:textId="77777777" w:rsidR="00CF1E62" w:rsidRPr="00685F3F" w:rsidRDefault="00CF1E62" w:rsidP="00F11774">
                      <w:pPr>
                        <w:spacing w:line="240" w:lineRule="auto"/>
                        <w:jc w:val="center"/>
                        <w:rPr>
                          <w:b/>
                          <w:sz w:val="28"/>
                        </w:rPr>
                      </w:pPr>
                      <w:r w:rsidRPr="00685F3F">
                        <w:rPr>
                          <w:b/>
                          <w:sz w:val="28"/>
                        </w:rPr>
                        <w:t>REVISION 0</w:t>
                      </w:r>
                    </w:p>
                    <w:p w14:paraId="5A21540C" w14:textId="5D34E25A" w:rsidR="00CF1E62" w:rsidRPr="00685F3F" w:rsidRDefault="00CF1E62" w:rsidP="00685F3F">
                      <w:pPr>
                        <w:spacing w:line="240" w:lineRule="auto"/>
                        <w:jc w:val="center"/>
                        <w:rPr>
                          <w:b/>
                          <w:sz w:val="28"/>
                        </w:rPr>
                      </w:pPr>
                      <w:r>
                        <w:rPr>
                          <w:b/>
                          <w:sz w:val="28"/>
                        </w:rPr>
                        <w:t>MARCH 2016</w:t>
                      </w:r>
                    </w:p>
                  </w:txbxContent>
                </v:textbox>
              </v:shape>
            </w:pict>
          </mc:Fallback>
        </mc:AlternateContent>
      </w:r>
    </w:p>
    <w:p w14:paraId="45894238" w14:textId="77777777" w:rsidR="00976D81" w:rsidRDefault="00976D81" w:rsidP="00E16C9A">
      <w:pPr>
        <w:spacing w:before="240" w:after="240"/>
        <w:jc w:val="center"/>
        <w:rPr>
          <w:rFonts w:cs="Arial"/>
          <w:b/>
          <w:sz w:val="28"/>
        </w:rPr>
      </w:pPr>
    </w:p>
    <w:p w14:paraId="3DBE4AEA" w14:textId="77777777" w:rsidR="00976D81" w:rsidRDefault="00976D81" w:rsidP="00E16C9A">
      <w:pPr>
        <w:spacing w:before="240" w:after="240"/>
        <w:jc w:val="center"/>
        <w:rPr>
          <w:rFonts w:cs="Arial"/>
          <w:b/>
          <w:sz w:val="28"/>
        </w:rPr>
      </w:pPr>
    </w:p>
    <w:p w14:paraId="484CD46A" w14:textId="77777777" w:rsidR="00976D81" w:rsidRDefault="00D8322F" w:rsidP="00E16C9A">
      <w:pPr>
        <w:spacing w:before="240" w:after="240"/>
        <w:jc w:val="center"/>
        <w:rPr>
          <w:rFonts w:cs="Arial"/>
          <w:b/>
          <w:sz w:val="28"/>
        </w:rPr>
      </w:pPr>
      <w:r>
        <w:rPr>
          <w:rFonts w:cs="Arial"/>
          <w:b/>
          <w:noProof/>
          <w:sz w:val="28"/>
          <w:lang w:eastAsia="en-ZA"/>
        </w:rPr>
        <mc:AlternateContent>
          <mc:Choice Requires="wps">
            <w:drawing>
              <wp:anchor distT="0" distB="0" distL="114300" distR="114300" simplePos="0" relativeHeight="251658239" behindDoc="0" locked="0" layoutInCell="1" allowOverlap="1" wp14:anchorId="0CC9E254" wp14:editId="37FC6138">
                <wp:simplePos x="0" y="0"/>
                <wp:positionH relativeFrom="column">
                  <wp:posOffset>-409575</wp:posOffset>
                </wp:positionH>
                <wp:positionV relativeFrom="paragraph">
                  <wp:posOffset>188595</wp:posOffset>
                </wp:positionV>
                <wp:extent cx="7648575" cy="1051815"/>
                <wp:effectExtent l="114300" t="0" r="9525" b="110490"/>
                <wp:wrapNone/>
                <wp:docPr id="18"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648575" cy="1051815"/>
                        </a:xfrm>
                        <a:prstGeom prst="roundRect">
                          <a:avLst>
                            <a:gd name="adj" fmla="val 0"/>
                          </a:avLst>
                        </a:prstGeom>
                        <a:gradFill flip="none" rotWithShape="1">
                          <a:gsLst>
                            <a:gs pos="79000">
                              <a:srgbClr val="183B66"/>
                            </a:gs>
                            <a:gs pos="21000">
                              <a:schemeClr val="bg1"/>
                            </a:gs>
                            <a:gs pos="31000">
                              <a:schemeClr val="bg1">
                                <a:lumMod val="85000"/>
                              </a:schemeClr>
                            </a:gs>
                            <a:gs pos="50000">
                              <a:schemeClr val="bg1">
                                <a:lumMod val="65000"/>
                              </a:schemeClr>
                            </a:gs>
                          </a:gsLst>
                          <a:lin ang="0" scaled="1"/>
                          <a:tileRect/>
                        </a:gradFill>
                        <a:ln>
                          <a:noFill/>
                        </a:ln>
                        <a:effectLst>
                          <a:outerShdw blurRad="50800" dist="76200" dir="8100000" algn="tr" rotWithShape="0">
                            <a:sysClr val="window" lastClr="FFFFFF">
                              <a:alpha val="40000"/>
                            </a:sysClr>
                          </a:outerShdw>
                        </a:effectLst>
                      </wps:spPr>
                      <wps:txbx>
                        <w:txbxContent>
                          <w:p w14:paraId="26A9FEAB" w14:textId="77777777" w:rsidR="00CF1E62" w:rsidRPr="006164B4" w:rsidRDefault="00CF1E62" w:rsidP="00695D0E">
                            <w:pPr>
                              <w:pStyle w:val="CompanyAddress"/>
                              <w:rPr>
                                <w:rStyle w:val="Emphasis"/>
                              </w:rPr>
                            </w:pPr>
                            <w:r w:rsidRPr="006164B4">
                              <w:rPr>
                                <w:rStyle w:val="Emphasis"/>
                              </w:rPr>
                              <w:t>ELEMENT CONSULTING ENGINEERS</w:t>
                            </w:r>
                          </w:p>
                          <w:p w14:paraId="629BA762" w14:textId="77777777" w:rsidR="00CF1E62" w:rsidRPr="006164B4" w:rsidRDefault="00CF1E62" w:rsidP="00695D0E">
                            <w:pPr>
                              <w:pStyle w:val="CompanyAddress"/>
                              <w:rPr>
                                <w:rStyle w:val="Emphasis"/>
                              </w:rPr>
                            </w:pPr>
                            <w:r w:rsidRPr="006164B4">
                              <w:rPr>
                                <w:rStyle w:val="Emphasis"/>
                              </w:rPr>
                              <w:t>East London Office</w:t>
                            </w:r>
                          </w:p>
                          <w:p w14:paraId="08713C76" w14:textId="77777777" w:rsidR="00CF1E62" w:rsidRPr="006164B4" w:rsidRDefault="00CF1E62" w:rsidP="00695D0E">
                            <w:pPr>
                              <w:pStyle w:val="CompanyAddress"/>
                              <w:rPr>
                                <w:rStyle w:val="Emphasis"/>
                              </w:rPr>
                            </w:pPr>
                            <w:r w:rsidRPr="006164B4">
                              <w:rPr>
                                <w:rStyle w:val="Emphasis"/>
                              </w:rPr>
                              <w:t>Tel: +27 43 726 0074</w:t>
                            </w:r>
                          </w:p>
                          <w:p w14:paraId="7B2936E2" w14:textId="77777777" w:rsidR="00CF1E62" w:rsidRPr="006164B4" w:rsidRDefault="00CF1E62" w:rsidP="00695D0E">
                            <w:pPr>
                              <w:pStyle w:val="CompanyAddress"/>
                              <w:rPr>
                                <w:rStyle w:val="Emphasis"/>
                              </w:rPr>
                            </w:pPr>
                            <w:r w:rsidRPr="006164B4">
                              <w:rPr>
                                <w:rStyle w:val="Emphasis"/>
                              </w:rPr>
                              <w:t>Fax: +27 43 726 0060</w:t>
                            </w:r>
                          </w:p>
                          <w:p w14:paraId="772B68E5" w14:textId="77777777" w:rsidR="00CF1E62" w:rsidRPr="006164B4" w:rsidRDefault="00CF1E62" w:rsidP="00695D0E">
                            <w:pPr>
                              <w:pStyle w:val="CompanyAddress"/>
                              <w:rPr>
                                <w:rStyle w:val="Emphasis"/>
                              </w:rPr>
                            </w:pPr>
                            <w:r w:rsidRPr="006164B4">
                              <w:rPr>
                                <w:rStyle w:val="Emphasis"/>
                              </w:rPr>
                              <w:t>52 Stewart Drive, Baysville, East London, 5241</w:t>
                            </w:r>
                          </w:p>
                          <w:p w14:paraId="57640F81" w14:textId="77777777" w:rsidR="00CF1E62" w:rsidRPr="006164B4" w:rsidRDefault="00CF1E62" w:rsidP="00695D0E">
                            <w:pPr>
                              <w:pStyle w:val="CompanyAddress"/>
                              <w:rPr>
                                <w:rStyle w:val="Emphasis"/>
                              </w:rPr>
                            </w:pPr>
                            <w:r w:rsidRPr="006164B4">
                              <w:rPr>
                                <w:rStyle w:val="Emphasis"/>
                              </w:rPr>
                              <w:t>Po Box 19429, Tecoma, East London, 5214</w:t>
                            </w:r>
                          </w:p>
                          <w:p w14:paraId="34B39A83" w14:textId="77777777" w:rsidR="00CF1E62" w:rsidRPr="006164B4" w:rsidRDefault="00CF1E62" w:rsidP="00695D0E">
                            <w:pPr>
                              <w:pStyle w:val="CompanyAddress"/>
                              <w:rPr>
                                <w:rStyle w:val="Emphasis"/>
                              </w:rPr>
                            </w:pPr>
                            <w:r w:rsidRPr="006164B4">
                              <w:rPr>
                                <w:rStyle w:val="Emphasis"/>
                              </w:rPr>
                              <w:t>www.eceng.co.za </w:t>
                            </w:r>
                          </w:p>
                        </w:txbxContent>
                      </wps:txbx>
                      <wps:bodyPr rot="0" vert="horz" wrap="square" lIns="36000" tIns="36000" rIns="36576" bIns="36576" anchor="ctr" anchorCtr="0" upright="1">
                        <a:noAutofit/>
                      </wps:bodyPr>
                    </wps:wsp>
                  </a:graphicData>
                </a:graphic>
              </wp:anchor>
            </w:drawing>
          </mc:Choice>
          <mc:Fallback>
            <w:pict>
              <v:roundrect id="Rounded Rectangle 3" o:spid="_x0000_s1028" style="position:absolute;left:0;text-align:left;margin-left:-32.25pt;margin-top:14.85pt;width:602.25pt;height:82.8pt;flip:x;z-index:251658239;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i/m+gIAAD8GAAAOAAAAZHJzL2Uyb0RvYy54bWysVN1v0zAQf0fif7D8zpKua1qipdPYNEAa&#10;MG0gnp3Y+QDHDrbbtPz13F3SrBvSHhB5sHL23e/ufvdxfrFrNdsq5xtrMj47iTlTprCyMVXGv329&#10;ebPizAdhpNDWqIzvlecX69evzvsuVae2tloqxwDE+LTvMl6H0KVR5ItatcKf2E4ZeCyta0UA0VWR&#10;dKIH9FZHp3GcRL11snO2UN7D7fXwyNeEX5aqCF/K0qvAdMYhtkCnozPHM1qfi7RyoqubYgxD/EMU&#10;rWgMOJ2grkUQbOOav6DapnDW2zKcFLaNbFk2haIcIJtZ/Cybh1p0inIBcnw30eT/H2zxeXvnWCOh&#10;dlApI1qo0b3dGKkkuwf2hKm0YnPkqe98CuoP3Z3DTH13a4ufnhl7VYOWunTO9rUSEqKboX70xAAF&#10;D6Ys7z9ZCV7EJliibFe6lpW66T6gIUIDLWxHNdpPNVK7wAq4XCZnq8VywVkBb7N4MVvNFuRNpAiE&#10;5p3z4b2yLcOfjDtMB3MhbLG99YEqJcd0hfzBWdlqqPtWaEY9EYl0VIS/Ax5ZOSFvGq0p4IwbaGrO&#10;nA3fm1BTuQ45VP7gx7POAifLt3EcUwjeVfmVdgy8gfZq/i5JxgwqTz5Gi9PZZIHjoCabvBoIhnZ7&#10;YjB/yQCR9aYF8gfHqwWiY52glgd8kp6CotoY90FrAMAonoMmL4KCp4kW3RgGbUNV9oXQClsQwxFp&#10;aLTCeg2xwXAS4+TK4GksVmB41XSjaNJHwu0mKPdQy57leuPuBQAv4hXkwGSD/bBMYHGgAGtghYyh&#10;JHQF+yu458UcM9/7iXxYPtL2nGnhA1xm/Ia+obl0V4uBnTPCHeklc+J2Co6ko7hpWnBAhkELu3xH&#10;Y3mKnODw5FbuYXyg14gz2LnwU1v3m7Me9lfG/a+NcNCN+qOBdpsnlFc4FtwoLJYJZ/mxIEwBUBkv&#10;kIFBuAogAzObzjVVDb6Gaht7CYNbNlSdx7ggHRRgSw0tNGxUXIPHMmk97v31HwAAAP//AwBQSwME&#10;FAAGAAgAAAAhABtzwW7gAAAACwEAAA8AAABkcnMvZG93bnJldi54bWxMj8tqwzAQRfeF/oOYQneJ&#10;nGcT13IIgRRK6aJJP2BsKZaJNTKW7Lh/38mq3c0whzvnZrvRNWIwXag9KZhNExCGSq9rqhR8n4+T&#10;DYgQkTQ2noyCHxNglz8+ZJhqf6MvM5xiJTiEQooKbIxtKmUorXEYpr41xLeL7xxGXrtK6g5vHO4a&#10;OU+StXRYE3+w2JqDNeX11DsFB+yu/dv7py2OH+48OKooLPZKPT+N+1cQ0YzxD4a7PqtDzk6F70kH&#10;0SiYrJcrRhXMty8g7sBsmXC7gqftagEyz+T/DvkvAAAA//8DAFBLAQItABQABgAIAAAAIQC2gziS&#10;/gAAAOEBAAATAAAAAAAAAAAAAAAAAAAAAABbQ29udGVudF9UeXBlc10ueG1sUEsBAi0AFAAGAAgA&#10;AAAhADj9If/WAAAAlAEAAAsAAAAAAAAAAAAAAAAALwEAAF9yZWxzLy5yZWxzUEsBAi0AFAAGAAgA&#10;AAAhANnKL+b6AgAAPwYAAA4AAAAAAAAAAAAAAAAALgIAAGRycy9lMm9Eb2MueG1sUEsBAi0AFAAG&#10;AAgAAAAhABtzwW7gAAAACwEAAA8AAAAAAAAAAAAAAAAAVAUAAGRycy9kb3ducmV2LnhtbFBLBQYA&#10;AAAABAAEAPMAAABhBgAAAAA=&#10;" fillcolor="white [3212]" stroked="f">
                <v:fill color2="#183b66" rotate="t" angle="90" colors="0 white;13763f white;20316f #d9d9d9;.5 #a6a6a6" focus="100%" type="gradient"/>
                <v:shadow on="t" color="window" opacity="26214f" origin=".5,-.5" offset="-1.49672mm,1.49672mm"/>
                <v:textbox inset="1mm,1mm,2.88pt,2.88pt">
                  <w:txbxContent>
                    <w:p w14:paraId="26A9FEAB" w14:textId="77777777" w:rsidR="00CF1E62" w:rsidRPr="006164B4" w:rsidRDefault="00CF1E62" w:rsidP="00695D0E">
                      <w:pPr>
                        <w:pStyle w:val="CompanyAddress"/>
                        <w:rPr>
                          <w:rStyle w:val="Emphasis"/>
                        </w:rPr>
                      </w:pPr>
                      <w:r w:rsidRPr="006164B4">
                        <w:rPr>
                          <w:rStyle w:val="Emphasis"/>
                        </w:rPr>
                        <w:t>ELEMENT CONSULTING ENGINEERS</w:t>
                      </w:r>
                    </w:p>
                    <w:p w14:paraId="629BA762" w14:textId="77777777" w:rsidR="00CF1E62" w:rsidRPr="006164B4" w:rsidRDefault="00CF1E62" w:rsidP="00695D0E">
                      <w:pPr>
                        <w:pStyle w:val="CompanyAddress"/>
                        <w:rPr>
                          <w:rStyle w:val="Emphasis"/>
                        </w:rPr>
                      </w:pPr>
                      <w:r w:rsidRPr="006164B4">
                        <w:rPr>
                          <w:rStyle w:val="Emphasis"/>
                        </w:rPr>
                        <w:t>East London Office</w:t>
                      </w:r>
                    </w:p>
                    <w:p w14:paraId="08713C76" w14:textId="77777777" w:rsidR="00CF1E62" w:rsidRPr="006164B4" w:rsidRDefault="00CF1E62" w:rsidP="00695D0E">
                      <w:pPr>
                        <w:pStyle w:val="CompanyAddress"/>
                        <w:rPr>
                          <w:rStyle w:val="Emphasis"/>
                        </w:rPr>
                      </w:pPr>
                      <w:r w:rsidRPr="006164B4">
                        <w:rPr>
                          <w:rStyle w:val="Emphasis"/>
                        </w:rPr>
                        <w:t>Tel: +27 43 726 0074</w:t>
                      </w:r>
                    </w:p>
                    <w:p w14:paraId="7B2936E2" w14:textId="77777777" w:rsidR="00CF1E62" w:rsidRPr="006164B4" w:rsidRDefault="00CF1E62" w:rsidP="00695D0E">
                      <w:pPr>
                        <w:pStyle w:val="CompanyAddress"/>
                        <w:rPr>
                          <w:rStyle w:val="Emphasis"/>
                        </w:rPr>
                      </w:pPr>
                      <w:r w:rsidRPr="006164B4">
                        <w:rPr>
                          <w:rStyle w:val="Emphasis"/>
                        </w:rPr>
                        <w:t>Fax: +27 43 726 0060</w:t>
                      </w:r>
                    </w:p>
                    <w:p w14:paraId="772B68E5" w14:textId="77777777" w:rsidR="00CF1E62" w:rsidRPr="006164B4" w:rsidRDefault="00CF1E62" w:rsidP="00695D0E">
                      <w:pPr>
                        <w:pStyle w:val="CompanyAddress"/>
                        <w:rPr>
                          <w:rStyle w:val="Emphasis"/>
                        </w:rPr>
                      </w:pPr>
                      <w:r w:rsidRPr="006164B4">
                        <w:rPr>
                          <w:rStyle w:val="Emphasis"/>
                        </w:rPr>
                        <w:t>52 Stewart Drive, Baysville, East London, 5241</w:t>
                      </w:r>
                    </w:p>
                    <w:p w14:paraId="57640F81" w14:textId="77777777" w:rsidR="00CF1E62" w:rsidRPr="006164B4" w:rsidRDefault="00CF1E62" w:rsidP="00695D0E">
                      <w:pPr>
                        <w:pStyle w:val="CompanyAddress"/>
                        <w:rPr>
                          <w:rStyle w:val="Emphasis"/>
                        </w:rPr>
                      </w:pPr>
                      <w:r w:rsidRPr="006164B4">
                        <w:rPr>
                          <w:rStyle w:val="Emphasis"/>
                        </w:rPr>
                        <w:t>Po Box 19429, Tecoma, East London, 5214</w:t>
                      </w:r>
                    </w:p>
                    <w:p w14:paraId="34B39A83" w14:textId="77777777" w:rsidR="00CF1E62" w:rsidRPr="006164B4" w:rsidRDefault="00CF1E62" w:rsidP="00695D0E">
                      <w:pPr>
                        <w:pStyle w:val="CompanyAddress"/>
                        <w:rPr>
                          <w:rStyle w:val="Emphasis"/>
                        </w:rPr>
                      </w:pPr>
                      <w:r w:rsidRPr="006164B4">
                        <w:rPr>
                          <w:rStyle w:val="Emphasis"/>
                        </w:rPr>
                        <w:t>www.eceng.co.za </w:t>
                      </w:r>
                    </w:p>
                  </w:txbxContent>
                </v:textbox>
              </v:roundrect>
            </w:pict>
          </mc:Fallback>
        </mc:AlternateContent>
      </w:r>
    </w:p>
    <w:p w14:paraId="467DC571" w14:textId="77777777" w:rsidR="00976D81" w:rsidRDefault="00976D81" w:rsidP="00E16C9A">
      <w:pPr>
        <w:spacing w:before="240" w:after="240"/>
        <w:jc w:val="center"/>
        <w:rPr>
          <w:rFonts w:cs="Arial"/>
          <w:b/>
          <w:sz w:val="28"/>
        </w:rPr>
      </w:pPr>
    </w:p>
    <w:p w14:paraId="620C5F35" w14:textId="77777777" w:rsidR="00976D81" w:rsidRDefault="00976D81" w:rsidP="00E16C9A">
      <w:pPr>
        <w:spacing w:before="240" w:after="240"/>
        <w:jc w:val="center"/>
        <w:rPr>
          <w:rFonts w:cs="Arial"/>
          <w:b/>
          <w:sz w:val="28"/>
        </w:rPr>
      </w:pPr>
    </w:p>
    <w:p w14:paraId="0FAD6852" w14:textId="2792122F" w:rsidR="00976D81" w:rsidRDefault="000C0526" w:rsidP="00E16C9A">
      <w:pPr>
        <w:spacing w:before="240" w:after="240"/>
        <w:jc w:val="center"/>
        <w:rPr>
          <w:rFonts w:cs="Arial"/>
          <w:b/>
          <w:sz w:val="28"/>
        </w:rPr>
      </w:pPr>
      <w:r>
        <w:rPr>
          <w:rFonts w:ascii="Times New Roman" w:hAnsi="Times New Roman"/>
          <w:noProof/>
          <w:sz w:val="24"/>
          <w:szCs w:val="24"/>
          <w:lang w:eastAsia="en-ZA"/>
        </w:rPr>
        <w:drawing>
          <wp:anchor distT="36576" distB="36576" distL="36576" distR="36576" simplePos="0" relativeHeight="251673600" behindDoc="0" locked="0" layoutInCell="1" allowOverlap="1" wp14:anchorId="748C080E" wp14:editId="29D0639A">
            <wp:simplePos x="0" y="0"/>
            <wp:positionH relativeFrom="margin">
              <wp:posOffset>4040101</wp:posOffset>
            </wp:positionH>
            <wp:positionV relativeFrom="paragraph">
              <wp:posOffset>412750</wp:posOffset>
            </wp:positionV>
            <wp:extent cx="1587500" cy="89344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87500" cy="8934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A87D321" w14:textId="77777777" w:rsidR="00976D81" w:rsidRDefault="00976D81" w:rsidP="00E16C9A">
      <w:pPr>
        <w:spacing w:before="240" w:after="240"/>
        <w:jc w:val="center"/>
        <w:rPr>
          <w:rFonts w:cs="Arial"/>
          <w:b/>
          <w:sz w:val="28"/>
        </w:rPr>
      </w:pPr>
    </w:p>
    <w:p w14:paraId="17BB5B74" w14:textId="77777777" w:rsidR="00976D81" w:rsidRDefault="00976D81" w:rsidP="00E16C9A">
      <w:pPr>
        <w:spacing w:before="240" w:after="240"/>
        <w:jc w:val="center"/>
        <w:rPr>
          <w:rFonts w:cs="Arial"/>
          <w:b/>
          <w:sz w:val="28"/>
        </w:rPr>
      </w:pPr>
    </w:p>
    <w:tbl>
      <w:tblPr>
        <w:tblStyle w:val="TableGrid"/>
        <w:tblpPr w:leftFromText="180" w:rightFromText="180" w:vertAnchor="page" w:horzAnchor="margin" w:tblpXSpec="center" w:tblpY="626"/>
        <w:tblW w:w="10524" w:type="dxa"/>
        <w:tblBorders>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028"/>
        <w:gridCol w:w="233"/>
        <w:gridCol w:w="2160"/>
        <w:gridCol w:w="2410"/>
        <w:gridCol w:w="2693"/>
      </w:tblGrid>
      <w:tr w:rsidR="002C3801" w:rsidRPr="001A3D03" w14:paraId="4E465A7A" w14:textId="77777777" w:rsidTr="00DA2E26">
        <w:trPr>
          <w:trHeight w:val="422"/>
        </w:trPr>
        <w:tc>
          <w:tcPr>
            <w:tcW w:w="10524" w:type="dxa"/>
            <w:gridSpan w:val="5"/>
            <w:tcBorders>
              <w:top w:val="nil"/>
              <w:bottom w:val="single" w:sz="4" w:space="0" w:color="auto"/>
            </w:tcBorders>
            <w:vAlign w:val="center"/>
          </w:tcPr>
          <w:p w14:paraId="46232B71" w14:textId="4A6A5EFA" w:rsidR="002C3801" w:rsidRPr="003468FE" w:rsidRDefault="002C3801" w:rsidP="003468FE">
            <w:pPr>
              <w:pStyle w:val="NormalDblIndent"/>
              <w:ind w:left="0"/>
              <w:jc w:val="left"/>
              <w:rPr>
                <w:b/>
                <w:u w:val="single"/>
              </w:rPr>
            </w:pPr>
            <w:r w:rsidRPr="00632170">
              <w:rPr>
                <w:b/>
                <w:u w:val="single"/>
              </w:rPr>
              <w:t>Document Control</w:t>
            </w:r>
          </w:p>
        </w:tc>
      </w:tr>
      <w:tr w:rsidR="002C3801" w:rsidRPr="001A3D03" w14:paraId="61474EE8"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7C09DEA5" w14:textId="77777777" w:rsidR="002C3801" w:rsidRPr="00632170" w:rsidRDefault="002C3801" w:rsidP="00DA2E26">
            <w:pPr>
              <w:pStyle w:val="NormalDblIndent"/>
              <w:spacing w:before="40" w:after="40"/>
              <w:ind w:left="0"/>
              <w:jc w:val="left"/>
              <w:rPr>
                <w:b/>
                <w:i/>
                <w:szCs w:val="22"/>
              </w:rPr>
            </w:pPr>
            <w:r w:rsidRPr="00632170">
              <w:rPr>
                <w:b/>
                <w:i/>
                <w:szCs w:val="22"/>
              </w:rPr>
              <w:t>Project Number</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21AF6877" w14:textId="77777777" w:rsidR="002C3801" w:rsidRPr="00025C76" w:rsidRDefault="002C3801" w:rsidP="00DA2E26">
            <w:pPr>
              <w:pStyle w:val="NormalDblIndent"/>
              <w:spacing w:before="40" w:after="40"/>
              <w:ind w:left="0"/>
              <w:jc w:val="left"/>
              <w:rPr>
                <w:rFonts w:eastAsia="Arial Unicode MS" w:cs="Arial Unicode MS"/>
                <w:szCs w:val="22"/>
              </w:rPr>
            </w:pPr>
            <w:r>
              <w:rPr>
                <w:szCs w:val="22"/>
              </w:rPr>
              <w:t>150012</w:t>
            </w:r>
          </w:p>
        </w:tc>
      </w:tr>
      <w:tr w:rsidR="002C3801" w:rsidRPr="001A3D03" w14:paraId="25A6B245"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07AB0489" w14:textId="77777777" w:rsidR="002C3801" w:rsidRPr="00632170" w:rsidRDefault="002C3801" w:rsidP="00DA2E26">
            <w:pPr>
              <w:pStyle w:val="NormalDblIndent"/>
              <w:spacing w:before="40" w:after="40"/>
              <w:ind w:left="0"/>
              <w:jc w:val="left"/>
              <w:rPr>
                <w:b/>
                <w:i/>
                <w:szCs w:val="22"/>
              </w:rPr>
            </w:pPr>
            <w:r>
              <w:rPr>
                <w:b/>
                <w:i/>
                <w:szCs w:val="22"/>
              </w:rPr>
              <w:lastRenderedPageBreak/>
              <w:t xml:space="preserve">Client </w:t>
            </w:r>
            <w:r w:rsidRPr="00632170">
              <w:rPr>
                <w:b/>
                <w:i/>
                <w:szCs w:val="22"/>
              </w:rPr>
              <w:t>Contract Number</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46D99E9C" w14:textId="77777777" w:rsidR="002C3801" w:rsidRPr="00025C76" w:rsidRDefault="002C3801" w:rsidP="00DA2E26">
            <w:pPr>
              <w:pStyle w:val="NormalDblIndent"/>
              <w:spacing w:before="40" w:after="40"/>
              <w:ind w:left="0"/>
              <w:jc w:val="left"/>
              <w:rPr>
                <w:szCs w:val="22"/>
              </w:rPr>
            </w:pPr>
            <w:r w:rsidRPr="002C3801">
              <w:rPr>
                <w:szCs w:val="22"/>
              </w:rPr>
              <w:t>JGDM 2014/15 - 008</w:t>
            </w:r>
          </w:p>
        </w:tc>
      </w:tr>
      <w:tr w:rsidR="002C3801" w:rsidRPr="001A3D03" w14:paraId="3D73F637" w14:textId="77777777" w:rsidTr="00DA2E26">
        <w:trPr>
          <w:trHeight w:val="273"/>
        </w:trPr>
        <w:tc>
          <w:tcPr>
            <w:tcW w:w="3261" w:type="dxa"/>
            <w:gridSpan w:val="2"/>
            <w:tcBorders>
              <w:top w:val="single" w:sz="4" w:space="0" w:color="auto"/>
              <w:left w:val="single" w:sz="4" w:space="0" w:color="auto"/>
              <w:bottom w:val="single" w:sz="4" w:space="0" w:color="auto"/>
              <w:right w:val="single" w:sz="4" w:space="0" w:color="auto"/>
            </w:tcBorders>
            <w:vAlign w:val="center"/>
          </w:tcPr>
          <w:p w14:paraId="0711D49E" w14:textId="77777777" w:rsidR="002C3801" w:rsidRPr="00632170" w:rsidRDefault="002C3801" w:rsidP="00DA2E26">
            <w:pPr>
              <w:pStyle w:val="NormalDblIndent"/>
              <w:spacing w:before="40" w:after="40"/>
              <w:ind w:left="0"/>
              <w:jc w:val="left"/>
              <w:rPr>
                <w:b/>
                <w:i/>
                <w:szCs w:val="22"/>
              </w:rPr>
            </w:pPr>
            <w:r w:rsidRPr="00632170">
              <w:rPr>
                <w:b/>
                <w:i/>
                <w:szCs w:val="22"/>
              </w:rPr>
              <w:t>Project Name</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521652D1" w14:textId="77777777" w:rsidR="002C3801" w:rsidRPr="001A3D03" w:rsidRDefault="002C3801" w:rsidP="002C3801">
            <w:pPr>
              <w:pStyle w:val="NormalDblIndent"/>
              <w:spacing w:before="40" w:after="40"/>
              <w:ind w:left="0"/>
              <w:jc w:val="left"/>
              <w:rPr>
                <w:szCs w:val="22"/>
              </w:rPr>
            </w:pPr>
            <w:r>
              <w:rPr>
                <w:szCs w:val="22"/>
              </w:rPr>
              <w:t xml:space="preserve">Review of Joe </w:t>
            </w:r>
            <w:proofErr w:type="spellStart"/>
            <w:r>
              <w:rPr>
                <w:szCs w:val="22"/>
              </w:rPr>
              <w:t>Gqabi</w:t>
            </w:r>
            <w:proofErr w:type="spellEnd"/>
            <w:r>
              <w:rPr>
                <w:szCs w:val="22"/>
              </w:rPr>
              <w:t xml:space="preserve"> District Municipality Water Services Development Plan</w:t>
            </w:r>
          </w:p>
        </w:tc>
      </w:tr>
      <w:tr w:rsidR="002C3801" w:rsidRPr="001A3D03" w14:paraId="75C809A4"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24B9711A" w14:textId="77777777" w:rsidR="002C3801" w:rsidRPr="00632170" w:rsidRDefault="002C3801" w:rsidP="00DA2E26">
            <w:pPr>
              <w:pStyle w:val="NormalDblIndent"/>
              <w:spacing w:before="40" w:after="40"/>
              <w:ind w:left="0"/>
              <w:jc w:val="left"/>
              <w:rPr>
                <w:b/>
                <w:i/>
                <w:szCs w:val="22"/>
              </w:rPr>
            </w:pPr>
            <w:r w:rsidRPr="00632170">
              <w:rPr>
                <w:b/>
                <w:i/>
                <w:szCs w:val="22"/>
              </w:rPr>
              <w:t>Report Title</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7934B31B" w14:textId="50DC8D02" w:rsidR="002C3801" w:rsidRPr="001A3D03" w:rsidRDefault="002C3801" w:rsidP="00DA2E26">
            <w:pPr>
              <w:pStyle w:val="NormalDblIndent"/>
              <w:spacing w:before="40" w:after="40"/>
              <w:ind w:left="0"/>
              <w:jc w:val="left"/>
              <w:rPr>
                <w:szCs w:val="22"/>
              </w:rPr>
            </w:pPr>
            <w:r>
              <w:rPr>
                <w:szCs w:val="22"/>
              </w:rPr>
              <w:t>Overview report</w:t>
            </w:r>
            <w:r w:rsidR="00951A6A">
              <w:rPr>
                <w:szCs w:val="22"/>
              </w:rPr>
              <w:t xml:space="preserve"> 2016</w:t>
            </w:r>
          </w:p>
        </w:tc>
      </w:tr>
      <w:tr w:rsidR="002C3801" w:rsidRPr="001A3D03" w14:paraId="01B57CF8"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1626DC15" w14:textId="77777777" w:rsidR="002C3801" w:rsidRPr="00632170" w:rsidRDefault="002C3801" w:rsidP="00DA2E26">
            <w:pPr>
              <w:pStyle w:val="NormalDblIndent"/>
              <w:spacing w:before="40" w:after="40"/>
              <w:ind w:left="0"/>
              <w:jc w:val="left"/>
              <w:rPr>
                <w:b/>
                <w:i/>
                <w:szCs w:val="22"/>
              </w:rPr>
            </w:pPr>
            <w:r w:rsidRPr="00632170">
              <w:rPr>
                <w:b/>
                <w:i/>
                <w:szCs w:val="22"/>
              </w:rPr>
              <w:t>Authors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6BD5BCB6" w14:textId="5A8E3395" w:rsidR="002C3801" w:rsidRPr="001A3D03" w:rsidRDefault="002C3801" w:rsidP="00DA2E26">
            <w:pPr>
              <w:pStyle w:val="NormalDblIndent"/>
              <w:spacing w:before="40" w:after="40"/>
              <w:ind w:left="0"/>
              <w:jc w:val="left"/>
              <w:rPr>
                <w:szCs w:val="22"/>
              </w:rPr>
            </w:pPr>
            <w:r>
              <w:rPr>
                <w:szCs w:val="22"/>
              </w:rPr>
              <w:t>D. Smith</w:t>
            </w:r>
            <w:r w:rsidR="00902D3B">
              <w:rPr>
                <w:szCs w:val="22"/>
              </w:rPr>
              <w:t xml:space="preserve">, P. </w:t>
            </w:r>
            <w:proofErr w:type="spellStart"/>
            <w:r w:rsidR="00902D3B">
              <w:rPr>
                <w:szCs w:val="22"/>
              </w:rPr>
              <w:t>Mantungwa</w:t>
            </w:r>
            <w:proofErr w:type="spellEnd"/>
          </w:p>
        </w:tc>
      </w:tr>
      <w:tr w:rsidR="002C3801" w:rsidRPr="001A3D03" w14:paraId="5B36C832"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2A87EA78" w14:textId="77777777" w:rsidR="002C3801" w:rsidRPr="00632170" w:rsidRDefault="002C3801" w:rsidP="00DA2E26">
            <w:pPr>
              <w:pStyle w:val="NormalDblIndent"/>
              <w:spacing w:before="40" w:after="40"/>
              <w:ind w:left="0"/>
              <w:jc w:val="left"/>
              <w:rPr>
                <w:b/>
                <w:i/>
                <w:szCs w:val="22"/>
              </w:rPr>
            </w:pPr>
            <w:r w:rsidRPr="00632170">
              <w:rPr>
                <w:b/>
                <w:i/>
                <w:szCs w:val="22"/>
              </w:rPr>
              <w:t>Status of Report</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3B3AD629" w14:textId="1989E7CC" w:rsidR="002C3801" w:rsidRPr="001A3D03" w:rsidRDefault="002C3801" w:rsidP="00902D3B">
            <w:pPr>
              <w:pStyle w:val="NormalDblIndent"/>
              <w:spacing w:before="40" w:after="40"/>
              <w:ind w:left="0"/>
              <w:jc w:val="left"/>
              <w:rPr>
                <w:szCs w:val="22"/>
              </w:rPr>
            </w:pPr>
            <w:r>
              <w:rPr>
                <w:szCs w:val="22"/>
              </w:rPr>
              <w:t xml:space="preserve">Revision </w:t>
            </w:r>
            <w:r w:rsidR="00902D3B">
              <w:rPr>
                <w:szCs w:val="22"/>
              </w:rPr>
              <w:t>1</w:t>
            </w:r>
          </w:p>
        </w:tc>
      </w:tr>
      <w:tr w:rsidR="002C3801" w:rsidRPr="001A3D03" w14:paraId="3941BA4C"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5FAB162E" w14:textId="77777777" w:rsidR="002C3801" w:rsidRPr="00632170" w:rsidRDefault="002C3801" w:rsidP="00DA2E26">
            <w:pPr>
              <w:pStyle w:val="NormalDblIndent"/>
              <w:spacing w:before="40" w:after="40"/>
              <w:ind w:left="0"/>
              <w:jc w:val="left"/>
              <w:rPr>
                <w:b/>
                <w:i/>
                <w:szCs w:val="22"/>
              </w:rPr>
            </w:pPr>
            <w:r w:rsidRPr="00632170">
              <w:rPr>
                <w:b/>
                <w:i/>
                <w:szCs w:val="22"/>
              </w:rPr>
              <w:t>Date</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417ED1C1" w14:textId="59FE1048" w:rsidR="002C3801" w:rsidRPr="001A3D03" w:rsidRDefault="00951A6A" w:rsidP="00951A6A">
            <w:pPr>
              <w:pStyle w:val="NormalDblIndent"/>
              <w:spacing w:before="40" w:after="40"/>
              <w:ind w:left="0"/>
              <w:jc w:val="left"/>
              <w:rPr>
                <w:szCs w:val="22"/>
              </w:rPr>
            </w:pPr>
            <w:r>
              <w:rPr>
                <w:szCs w:val="22"/>
              </w:rPr>
              <w:t>March 2016</w:t>
            </w:r>
          </w:p>
        </w:tc>
      </w:tr>
      <w:tr w:rsidR="002C3801" w:rsidRPr="001A3D03" w14:paraId="7A970E3C"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2994BFA4" w14:textId="77777777" w:rsidR="002C3801" w:rsidRPr="00632170" w:rsidRDefault="002C3801" w:rsidP="00DA2E26">
            <w:pPr>
              <w:pStyle w:val="NormalDblIndent"/>
              <w:spacing w:before="40" w:after="40"/>
              <w:ind w:left="0"/>
              <w:jc w:val="left"/>
              <w:rPr>
                <w:b/>
                <w:i/>
                <w:szCs w:val="22"/>
              </w:rPr>
            </w:pPr>
            <w:r w:rsidRPr="009A40A2">
              <w:rPr>
                <w:b/>
                <w:i/>
                <w:szCs w:val="22"/>
              </w:rPr>
              <w:t>Previous Report(s)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4A88BBBD" w14:textId="340B78A3" w:rsidR="002C3801" w:rsidRDefault="00334EE4" w:rsidP="00902D3B">
            <w:pPr>
              <w:pStyle w:val="NormalDblIndent"/>
              <w:spacing w:before="40" w:after="40"/>
              <w:ind w:left="0"/>
              <w:jc w:val="left"/>
              <w:rPr>
                <w:szCs w:val="22"/>
              </w:rPr>
            </w:pPr>
            <w:r>
              <w:rPr>
                <w:szCs w:val="22"/>
              </w:rPr>
              <w:t>Draft Inception R</w:t>
            </w:r>
            <w:r w:rsidR="001E5530">
              <w:rPr>
                <w:szCs w:val="22"/>
              </w:rPr>
              <w:t>eport Revision</w:t>
            </w:r>
            <w:r w:rsidR="00902D3B">
              <w:rPr>
                <w:szCs w:val="22"/>
              </w:rPr>
              <w:t xml:space="preserve"> </w:t>
            </w:r>
            <w:r w:rsidR="001E5530">
              <w:rPr>
                <w:szCs w:val="22"/>
              </w:rPr>
              <w:t>0</w:t>
            </w:r>
          </w:p>
        </w:tc>
      </w:tr>
      <w:tr w:rsidR="002C3801" w:rsidRPr="001A3D03" w14:paraId="2B5C3115" w14:textId="77777777" w:rsidTr="00DA2E26">
        <w:tc>
          <w:tcPr>
            <w:tcW w:w="3261" w:type="dxa"/>
            <w:gridSpan w:val="2"/>
            <w:tcBorders>
              <w:top w:val="single" w:sz="4" w:space="0" w:color="auto"/>
              <w:left w:val="single" w:sz="4" w:space="0" w:color="auto"/>
              <w:bottom w:val="single" w:sz="4" w:space="0" w:color="auto"/>
              <w:right w:val="single" w:sz="4" w:space="0" w:color="auto"/>
            </w:tcBorders>
            <w:vAlign w:val="center"/>
          </w:tcPr>
          <w:p w14:paraId="100A0611" w14:textId="77777777" w:rsidR="002C3801" w:rsidRPr="00632170" w:rsidRDefault="002C3801" w:rsidP="00DA2E26">
            <w:pPr>
              <w:pStyle w:val="NormalDblIndent"/>
              <w:spacing w:before="40" w:after="40"/>
              <w:ind w:left="0"/>
              <w:jc w:val="left"/>
              <w:rPr>
                <w:b/>
                <w:i/>
                <w:szCs w:val="22"/>
              </w:rPr>
            </w:pPr>
            <w:r w:rsidRPr="009A40A2">
              <w:rPr>
                <w:b/>
                <w:i/>
                <w:szCs w:val="22"/>
              </w:rPr>
              <w:t>Date(s)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6B976DCD" w14:textId="77777777" w:rsidR="002C3801" w:rsidRDefault="001E5530" w:rsidP="00DA2E26">
            <w:pPr>
              <w:pStyle w:val="NormalDblIndent"/>
              <w:spacing w:before="40" w:after="40"/>
              <w:ind w:left="0"/>
              <w:jc w:val="left"/>
              <w:rPr>
                <w:szCs w:val="22"/>
              </w:rPr>
            </w:pPr>
            <w:r>
              <w:rPr>
                <w:szCs w:val="22"/>
              </w:rPr>
              <w:t>March 2015</w:t>
            </w:r>
          </w:p>
        </w:tc>
      </w:tr>
      <w:tr w:rsidR="002C3801" w:rsidRPr="001A3D03" w14:paraId="21B4B3C7" w14:textId="77777777" w:rsidTr="00DA2E26">
        <w:trPr>
          <w:trHeight w:val="265"/>
        </w:trPr>
        <w:tc>
          <w:tcPr>
            <w:tcW w:w="3261" w:type="dxa"/>
            <w:gridSpan w:val="2"/>
            <w:tcBorders>
              <w:top w:val="single" w:sz="4" w:space="0" w:color="auto"/>
              <w:left w:val="single" w:sz="4" w:space="0" w:color="auto"/>
              <w:bottom w:val="single" w:sz="4" w:space="0" w:color="auto"/>
              <w:right w:val="single" w:sz="4" w:space="0" w:color="auto"/>
            </w:tcBorders>
            <w:vAlign w:val="center"/>
          </w:tcPr>
          <w:p w14:paraId="0AD3C3C8" w14:textId="77777777" w:rsidR="002C3801" w:rsidRPr="00632170" w:rsidRDefault="002C3801" w:rsidP="00DA2E26">
            <w:pPr>
              <w:pStyle w:val="NormalDblIndent"/>
              <w:spacing w:before="40" w:after="40"/>
              <w:ind w:left="0"/>
              <w:jc w:val="left"/>
              <w:rPr>
                <w:b/>
                <w:i/>
                <w:szCs w:val="22"/>
              </w:rPr>
            </w:pPr>
            <w:r w:rsidRPr="00632170">
              <w:rPr>
                <w:b/>
                <w:i/>
                <w:szCs w:val="22"/>
              </w:rPr>
              <w:t>Previous Report(s)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790A7844" w14:textId="54E8F94C" w:rsidR="002C3801" w:rsidRPr="001A3D03" w:rsidRDefault="00334EE4" w:rsidP="00902D3B">
            <w:pPr>
              <w:pStyle w:val="NormalDblIndent"/>
              <w:spacing w:before="40" w:after="40"/>
              <w:ind w:left="0"/>
              <w:jc w:val="left"/>
              <w:rPr>
                <w:szCs w:val="22"/>
              </w:rPr>
            </w:pPr>
            <w:r>
              <w:rPr>
                <w:szCs w:val="22"/>
              </w:rPr>
              <w:t xml:space="preserve">Joe </w:t>
            </w:r>
            <w:proofErr w:type="spellStart"/>
            <w:r>
              <w:rPr>
                <w:szCs w:val="22"/>
              </w:rPr>
              <w:t>Gqabi</w:t>
            </w:r>
            <w:proofErr w:type="spellEnd"/>
            <w:r>
              <w:rPr>
                <w:szCs w:val="22"/>
              </w:rPr>
              <w:t xml:space="preserve"> WSDP </w:t>
            </w:r>
            <w:r w:rsidR="00902D3B">
              <w:rPr>
                <w:szCs w:val="22"/>
              </w:rPr>
              <w:t>Over</w:t>
            </w:r>
            <w:r>
              <w:rPr>
                <w:szCs w:val="22"/>
              </w:rPr>
              <w:t>view Report</w:t>
            </w:r>
          </w:p>
        </w:tc>
      </w:tr>
      <w:tr w:rsidR="002C3801" w:rsidRPr="001A3D03" w14:paraId="7F1878D7" w14:textId="77777777" w:rsidTr="00DA2E26">
        <w:trPr>
          <w:trHeight w:val="291"/>
        </w:trPr>
        <w:tc>
          <w:tcPr>
            <w:tcW w:w="3261" w:type="dxa"/>
            <w:gridSpan w:val="2"/>
            <w:tcBorders>
              <w:top w:val="single" w:sz="4" w:space="0" w:color="auto"/>
              <w:left w:val="single" w:sz="4" w:space="0" w:color="auto"/>
              <w:bottom w:val="single" w:sz="4" w:space="0" w:color="auto"/>
              <w:right w:val="single" w:sz="4" w:space="0" w:color="auto"/>
            </w:tcBorders>
            <w:vAlign w:val="center"/>
          </w:tcPr>
          <w:p w14:paraId="2C61A280" w14:textId="77777777" w:rsidR="002C3801" w:rsidRPr="00632170" w:rsidRDefault="002C3801" w:rsidP="00DA2E26">
            <w:pPr>
              <w:pStyle w:val="NormalDblIndent"/>
              <w:spacing w:before="40" w:after="40"/>
              <w:ind w:left="0"/>
              <w:jc w:val="left"/>
              <w:rPr>
                <w:b/>
                <w:i/>
                <w:szCs w:val="22"/>
              </w:rPr>
            </w:pPr>
            <w:r w:rsidRPr="00632170">
              <w:rPr>
                <w:b/>
                <w:i/>
                <w:szCs w:val="22"/>
              </w:rPr>
              <w:t>Date(s)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38A3CDBC" w14:textId="58BC6429" w:rsidR="002C3801" w:rsidRPr="001A3D03" w:rsidRDefault="00902D3B" w:rsidP="00DA2E26">
            <w:pPr>
              <w:pStyle w:val="NormalDblIndent"/>
              <w:spacing w:before="40" w:after="40"/>
              <w:ind w:left="0"/>
              <w:jc w:val="left"/>
              <w:rPr>
                <w:szCs w:val="22"/>
              </w:rPr>
            </w:pPr>
            <w:r>
              <w:rPr>
                <w:szCs w:val="22"/>
              </w:rPr>
              <w:t>June</w:t>
            </w:r>
            <w:r w:rsidR="00334EE4">
              <w:rPr>
                <w:szCs w:val="22"/>
              </w:rPr>
              <w:t xml:space="preserve"> 2015</w:t>
            </w:r>
          </w:p>
        </w:tc>
      </w:tr>
      <w:tr w:rsidR="00F34CDE" w:rsidRPr="001A3D03" w14:paraId="4DCF7DFE" w14:textId="77777777" w:rsidTr="00DA2E26">
        <w:trPr>
          <w:trHeight w:val="291"/>
        </w:trPr>
        <w:tc>
          <w:tcPr>
            <w:tcW w:w="3261" w:type="dxa"/>
            <w:gridSpan w:val="2"/>
            <w:tcBorders>
              <w:top w:val="single" w:sz="4" w:space="0" w:color="auto"/>
              <w:left w:val="single" w:sz="4" w:space="0" w:color="auto"/>
              <w:bottom w:val="single" w:sz="4" w:space="0" w:color="auto"/>
              <w:right w:val="single" w:sz="4" w:space="0" w:color="auto"/>
            </w:tcBorders>
            <w:vAlign w:val="center"/>
          </w:tcPr>
          <w:p w14:paraId="68E0BE3F" w14:textId="77777777" w:rsidR="00F34CDE" w:rsidRPr="00632170" w:rsidRDefault="00F34CDE" w:rsidP="00F34CDE">
            <w:pPr>
              <w:pStyle w:val="NormalDblIndent"/>
              <w:spacing w:before="40" w:after="40"/>
              <w:ind w:left="0"/>
              <w:jc w:val="left"/>
              <w:rPr>
                <w:b/>
                <w:i/>
                <w:szCs w:val="22"/>
              </w:rPr>
            </w:pPr>
            <w:r w:rsidRPr="00632170">
              <w:rPr>
                <w:b/>
                <w:i/>
                <w:szCs w:val="22"/>
              </w:rPr>
              <w:t>Previous Report(s)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10EF77B1" w14:textId="77777777" w:rsidR="00F34CDE" w:rsidRDefault="00F34CDE" w:rsidP="00F34CDE">
            <w:pPr>
              <w:pStyle w:val="NormalDblIndent"/>
              <w:spacing w:before="40" w:after="40"/>
              <w:ind w:left="0"/>
              <w:jc w:val="left"/>
              <w:rPr>
                <w:szCs w:val="22"/>
              </w:rPr>
            </w:pPr>
            <w:r>
              <w:rPr>
                <w:szCs w:val="22"/>
              </w:rPr>
              <w:t>IDP Insert</w:t>
            </w:r>
          </w:p>
        </w:tc>
      </w:tr>
      <w:tr w:rsidR="00F34CDE" w:rsidRPr="001A3D03" w14:paraId="1825846E" w14:textId="77777777" w:rsidTr="00DA2E26">
        <w:trPr>
          <w:trHeight w:val="291"/>
        </w:trPr>
        <w:tc>
          <w:tcPr>
            <w:tcW w:w="3261" w:type="dxa"/>
            <w:gridSpan w:val="2"/>
            <w:tcBorders>
              <w:top w:val="single" w:sz="4" w:space="0" w:color="auto"/>
              <w:left w:val="single" w:sz="4" w:space="0" w:color="auto"/>
              <w:bottom w:val="single" w:sz="4" w:space="0" w:color="auto"/>
              <w:right w:val="single" w:sz="4" w:space="0" w:color="auto"/>
            </w:tcBorders>
            <w:vAlign w:val="center"/>
          </w:tcPr>
          <w:p w14:paraId="2C21580F" w14:textId="77777777" w:rsidR="00F34CDE" w:rsidRPr="00632170" w:rsidRDefault="00F34CDE" w:rsidP="00F34CDE">
            <w:pPr>
              <w:pStyle w:val="NormalDblIndent"/>
              <w:spacing w:before="40" w:after="40"/>
              <w:ind w:left="0"/>
              <w:jc w:val="left"/>
              <w:rPr>
                <w:b/>
                <w:i/>
                <w:szCs w:val="22"/>
              </w:rPr>
            </w:pPr>
            <w:r w:rsidRPr="00632170">
              <w:rPr>
                <w:b/>
                <w:i/>
                <w:szCs w:val="22"/>
              </w:rPr>
              <w:t>Date(s)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163C08AD" w14:textId="77777777" w:rsidR="00F34CDE" w:rsidRDefault="00F34CDE" w:rsidP="00F34CDE">
            <w:pPr>
              <w:pStyle w:val="NormalDblIndent"/>
              <w:spacing w:before="40" w:after="40"/>
              <w:ind w:left="0"/>
              <w:jc w:val="left"/>
              <w:rPr>
                <w:szCs w:val="22"/>
              </w:rPr>
            </w:pPr>
            <w:r>
              <w:rPr>
                <w:szCs w:val="22"/>
              </w:rPr>
              <w:t>May 2015</w:t>
            </w:r>
          </w:p>
        </w:tc>
      </w:tr>
      <w:tr w:rsidR="00951A6A" w:rsidRPr="001A3D03" w14:paraId="6310BB50" w14:textId="77777777" w:rsidTr="00DA2E26">
        <w:trPr>
          <w:trHeight w:val="291"/>
        </w:trPr>
        <w:tc>
          <w:tcPr>
            <w:tcW w:w="3261" w:type="dxa"/>
            <w:gridSpan w:val="2"/>
            <w:tcBorders>
              <w:top w:val="single" w:sz="4" w:space="0" w:color="auto"/>
              <w:left w:val="single" w:sz="4" w:space="0" w:color="auto"/>
              <w:bottom w:val="single" w:sz="4" w:space="0" w:color="auto"/>
              <w:right w:val="single" w:sz="4" w:space="0" w:color="auto"/>
            </w:tcBorders>
            <w:vAlign w:val="center"/>
          </w:tcPr>
          <w:p w14:paraId="034BFD8B" w14:textId="208FF2E9" w:rsidR="00951A6A" w:rsidRPr="00632170" w:rsidRDefault="00951A6A" w:rsidP="00951A6A">
            <w:pPr>
              <w:pStyle w:val="NormalDblIndent"/>
              <w:spacing w:before="40" w:after="40"/>
              <w:ind w:left="0"/>
              <w:jc w:val="left"/>
              <w:rPr>
                <w:b/>
                <w:i/>
                <w:szCs w:val="22"/>
              </w:rPr>
            </w:pPr>
            <w:r w:rsidRPr="00632170">
              <w:rPr>
                <w:b/>
                <w:i/>
                <w:szCs w:val="22"/>
              </w:rPr>
              <w:t>Previous Report(s)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154A6BA8" w14:textId="75D4D3F5" w:rsidR="00951A6A" w:rsidRDefault="00951A6A" w:rsidP="00951A6A">
            <w:pPr>
              <w:pStyle w:val="NormalDblIndent"/>
              <w:spacing w:before="40" w:after="40"/>
              <w:ind w:left="0"/>
              <w:jc w:val="left"/>
              <w:rPr>
                <w:szCs w:val="22"/>
              </w:rPr>
            </w:pPr>
            <w:r>
              <w:rPr>
                <w:szCs w:val="22"/>
              </w:rPr>
              <w:t>Draft Inception Report 2016 Revision 0</w:t>
            </w:r>
          </w:p>
        </w:tc>
      </w:tr>
      <w:tr w:rsidR="00951A6A" w:rsidRPr="001A3D03" w14:paraId="39E214A9" w14:textId="77777777" w:rsidTr="00DA2E26">
        <w:trPr>
          <w:trHeight w:val="291"/>
        </w:trPr>
        <w:tc>
          <w:tcPr>
            <w:tcW w:w="3261" w:type="dxa"/>
            <w:gridSpan w:val="2"/>
            <w:tcBorders>
              <w:top w:val="single" w:sz="4" w:space="0" w:color="auto"/>
              <w:left w:val="single" w:sz="4" w:space="0" w:color="auto"/>
              <w:bottom w:val="single" w:sz="4" w:space="0" w:color="auto"/>
              <w:right w:val="single" w:sz="4" w:space="0" w:color="auto"/>
            </w:tcBorders>
            <w:vAlign w:val="center"/>
          </w:tcPr>
          <w:p w14:paraId="28273DC3" w14:textId="4D669D8D" w:rsidR="00951A6A" w:rsidRPr="00632170" w:rsidRDefault="00951A6A" w:rsidP="00951A6A">
            <w:pPr>
              <w:pStyle w:val="NormalDblIndent"/>
              <w:spacing w:before="40" w:after="40"/>
              <w:ind w:left="0"/>
              <w:jc w:val="left"/>
              <w:rPr>
                <w:b/>
                <w:i/>
                <w:szCs w:val="22"/>
              </w:rPr>
            </w:pPr>
            <w:r w:rsidRPr="00632170">
              <w:rPr>
                <w:b/>
                <w:i/>
                <w:szCs w:val="22"/>
              </w:rPr>
              <w:t>Date(s)</w:t>
            </w:r>
          </w:p>
        </w:tc>
        <w:tc>
          <w:tcPr>
            <w:tcW w:w="7263" w:type="dxa"/>
            <w:gridSpan w:val="3"/>
            <w:tcBorders>
              <w:top w:val="single" w:sz="4" w:space="0" w:color="auto"/>
              <w:left w:val="single" w:sz="4" w:space="0" w:color="auto"/>
              <w:bottom w:val="single" w:sz="4" w:space="0" w:color="auto"/>
              <w:right w:val="single" w:sz="4" w:space="0" w:color="auto"/>
            </w:tcBorders>
            <w:vAlign w:val="center"/>
          </w:tcPr>
          <w:p w14:paraId="04793B3C" w14:textId="59ADA4F9" w:rsidR="00951A6A" w:rsidRDefault="003468FE" w:rsidP="00951A6A">
            <w:pPr>
              <w:pStyle w:val="NormalDblIndent"/>
              <w:spacing w:before="40" w:after="40"/>
              <w:ind w:left="0"/>
              <w:jc w:val="left"/>
              <w:rPr>
                <w:szCs w:val="22"/>
              </w:rPr>
            </w:pPr>
            <w:r>
              <w:rPr>
                <w:szCs w:val="22"/>
              </w:rPr>
              <w:t>November 2015</w:t>
            </w:r>
          </w:p>
        </w:tc>
      </w:tr>
      <w:tr w:rsidR="00951A6A" w:rsidRPr="001A3D03" w14:paraId="365272C1" w14:textId="77777777" w:rsidTr="00DA2E26">
        <w:tc>
          <w:tcPr>
            <w:tcW w:w="10524" w:type="dxa"/>
            <w:gridSpan w:val="5"/>
            <w:tcBorders>
              <w:top w:val="single" w:sz="4" w:space="0" w:color="auto"/>
              <w:left w:val="single" w:sz="4" w:space="0" w:color="auto"/>
              <w:right w:val="single" w:sz="4" w:space="0" w:color="auto"/>
            </w:tcBorders>
            <w:vAlign w:val="center"/>
          </w:tcPr>
          <w:p w14:paraId="6F915ABA" w14:textId="77777777" w:rsidR="00951A6A" w:rsidRPr="001A3D03" w:rsidRDefault="00951A6A" w:rsidP="00951A6A">
            <w:pPr>
              <w:pStyle w:val="NormalDblIndent"/>
              <w:ind w:left="0"/>
              <w:jc w:val="left"/>
              <w:rPr>
                <w:szCs w:val="22"/>
              </w:rPr>
            </w:pPr>
            <w:r>
              <w:rPr>
                <w:szCs w:val="22"/>
              </w:rPr>
              <w:t>Approved for Element Consulting Engineers by:</w:t>
            </w:r>
          </w:p>
        </w:tc>
      </w:tr>
      <w:tr w:rsidR="00951A6A" w:rsidRPr="001A3D03" w14:paraId="64DF8BD1" w14:textId="77777777" w:rsidTr="009922D4">
        <w:tc>
          <w:tcPr>
            <w:tcW w:w="3028" w:type="dxa"/>
            <w:tcBorders>
              <w:left w:val="single" w:sz="4" w:space="0" w:color="auto"/>
              <w:bottom w:val="single" w:sz="4" w:space="0" w:color="auto"/>
            </w:tcBorders>
          </w:tcPr>
          <w:p w14:paraId="14092038" w14:textId="356CC0EF" w:rsidR="00951A6A" w:rsidRDefault="00951A6A" w:rsidP="00951A6A">
            <w:pPr>
              <w:pStyle w:val="NormalDblIndent"/>
              <w:ind w:left="0"/>
              <w:jc w:val="left"/>
              <w:rPr>
                <w:szCs w:val="22"/>
              </w:rPr>
            </w:pPr>
          </w:p>
          <w:p w14:paraId="3D25D079" w14:textId="61220363" w:rsidR="00951A6A" w:rsidRDefault="00951A6A" w:rsidP="00951A6A">
            <w:pPr>
              <w:pStyle w:val="NormalDblIndent"/>
              <w:ind w:left="0"/>
              <w:jc w:val="left"/>
              <w:rPr>
                <w:szCs w:val="22"/>
              </w:rPr>
            </w:pPr>
          </w:p>
          <w:p w14:paraId="6EBB7A69" w14:textId="77777777" w:rsidR="00951A6A" w:rsidRDefault="00951A6A" w:rsidP="00951A6A">
            <w:pPr>
              <w:pStyle w:val="NormalDblIndent"/>
              <w:tabs>
                <w:tab w:val="right" w:leader="dot" w:pos="1985"/>
              </w:tabs>
              <w:ind w:left="0"/>
              <w:jc w:val="left"/>
              <w:rPr>
                <w:szCs w:val="22"/>
              </w:rPr>
            </w:pPr>
            <w:r>
              <w:rPr>
                <w:szCs w:val="22"/>
              </w:rPr>
              <w:tab/>
            </w:r>
          </w:p>
          <w:p w14:paraId="295400C9" w14:textId="77777777" w:rsidR="00951A6A" w:rsidRDefault="00951A6A" w:rsidP="00951A6A">
            <w:pPr>
              <w:pStyle w:val="NormalDblIndent"/>
              <w:ind w:left="0"/>
              <w:jc w:val="left"/>
              <w:rPr>
                <w:szCs w:val="22"/>
              </w:rPr>
            </w:pPr>
            <w:r>
              <w:rPr>
                <w:szCs w:val="22"/>
              </w:rPr>
              <w:t>Dennis Smith</w:t>
            </w:r>
          </w:p>
          <w:p w14:paraId="16AEF591" w14:textId="77777777" w:rsidR="00951A6A" w:rsidRDefault="00951A6A" w:rsidP="00951A6A">
            <w:pPr>
              <w:pStyle w:val="NormalDblIndent"/>
              <w:ind w:left="0"/>
              <w:jc w:val="left"/>
              <w:rPr>
                <w:szCs w:val="22"/>
              </w:rPr>
            </w:pPr>
            <w:r>
              <w:rPr>
                <w:szCs w:val="22"/>
              </w:rPr>
              <w:t>Project Director</w:t>
            </w:r>
          </w:p>
          <w:p w14:paraId="510F6749" w14:textId="77777777" w:rsidR="00951A6A" w:rsidRDefault="00951A6A" w:rsidP="00951A6A">
            <w:pPr>
              <w:pStyle w:val="NormalDblIndent"/>
              <w:ind w:left="0"/>
              <w:jc w:val="left"/>
              <w:rPr>
                <w:szCs w:val="22"/>
              </w:rPr>
            </w:pPr>
          </w:p>
        </w:tc>
        <w:tc>
          <w:tcPr>
            <w:tcW w:w="2393" w:type="dxa"/>
            <w:gridSpan w:val="2"/>
            <w:tcBorders>
              <w:bottom w:val="single" w:sz="4" w:space="0" w:color="auto"/>
            </w:tcBorders>
          </w:tcPr>
          <w:p w14:paraId="56FA2A6B" w14:textId="77777777" w:rsidR="00951A6A" w:rsidRDefault="00951A6A" w:rsidP="00951A6A">
            <w:pPr>
              <w:pStyle w:val="NormalDblIndent"/>
              <w:ind w:left="0"/>
              <w:jc w:val="left"/>
              <w:rPr>
                <w:szCs w:val="22"/>
              </w:rPr>
            </w:pPr>
          </w:p>
          <w:p w14:paraId="563A2EF9" w14:textId="77777777" w:rsidR="00951A6A" w:rsidRDefault="00951A6A" w:rsidP="00951A6A">
            <w:pPr>
              <w:pStyle w:val="NormalDblIndent"/>
              <w:ind w:left="0"/>
              <w:jc w:val="left"/>
              <w:rPr>
                <w:szCs w:val="22"/>
              </w:rPr>
            </w:pPr>
          </w:p>
          <w:p w14:paraId="1128FA13" w14:textId="77777777" w:rsidR="00951A6A" w:rsidRDefault="00951A6A" w:rsidP="00951A6A">
            <w:pPr>
              <w:pStyle w:val="NormalDblIndent"/>
              <w:tabs>
                <w:tab w:val="right" w:leader="dot" w:pos="1985"/>
              </w:tabs>
              <w:ind w:left="0"/>
              <w:jc w:val="left"/>
              <w:rPr>
                <w:szCs w:val="22"/>
              </w:rPr>
            </w:pPr>
            <w:r>
              <w:rPr>
                <w:szCs w:val="22"/>
              </w:rPr>
              <w:tab/>
            </w:r>
          </w:p>
          <w:p w14:paraId="6C0E68CA" w14:textId="77777777" w:rsidR="00951A6A" w:rsidRDefault="00951A6A" w:rsidP="00951A6A">
            <w:pPr>
              <w:pStyle w:val="NormalDblIndent"/>
              <w:tabs>
                <w:tab w:val="right" w:leader="dot" w:pos="1985"/>
              </w:tabs>
              <w:ind w:left="0"/>
              <w:jc w:val="left"/>
              <w:rPr>
                <w:szCs w:val="22"/>
              </w:rPr>
            </w:pPr>
            <w:r>
              <w:rPr>
                <w:szCs w:val="22"/>
              </w:rPr>
              <w:t>Date</w:t>
            </w:r>
          </w:p>
          <w:p w14:paraId="7FD70EEE" w14:textId="77777777" w:rsidR="00951A6A" w:rsidRPr="001A3D03" w:rsidRDefault="00951A6A" w:rsidP="00951A6A">
            <w:pPr>
              <w:pStyle w:val="NormalDblIndent"/>
              <w:ind w:left="0"/>
              <w:jc w:val="left"/>
              <w:rPr>
                <w:szCs w:val="22"/>
              </w:rPr>
            </w:pPr>
          </w:p>
        </w:tc>
        <w:tc>
          <w:tcPr>
            <w:tcW w:w="2410" w:type="dxa"/>
            <w:tcBorders>
              <w:bottom w:val="single" w:sz="4" w:space="0" w:color="auto"/>
            </w:tcBorders>
          </w:tcPr>
          <w:p w14:paraId="7864C2E8" w14:textId="77777777" w:rsidR="00951A6A" w:rsidRDefault="00951A6A" w:rsidP="00951A6A">
            <w:pPr>
              <w:pStyle w:val="NormalDblIndent"/>
              <w:ind w:left="0"/>
              <w:jc w:val="left"/>
              <w:rPr>
                <w:szCs w:val="22"/>
              </w:rPr>
            </w:pPr>
          </w:p>
          <w:p w14:paraId="4C9647A0" w14:textId="77777777" w:rsidR="00951A6A" w:rsidRDefault="00951A6A" w:rsidP="00951A6A">
            <w:pPr>
              <w:pStyle w:val="NormalDblIndent"/>
              <w:ind w:left="0"/>
              <w:jc w:val="left"/>
              <w:rPr>
                <w:szCs w:val="22"/>
              </w:rPr>
            </w:pPr>
          </w:p>
          <w:p w14:paraId="3C469D04" w14:textId="77777777" w:rsidR="00951A6A" w:rsidRDefault="00951A6A" w:rsidP="00951A6A">
            <w:pPr>
              <w:pStyle w:val="NormalDblIndent"/>
              <w:tabs>
                <w:tab w:val="right" w:leader="dot" w:pos="1985"/>
              </w:tabs>
              <w:ind w:left="0"/>
              <w:jc w:val="left"/>
              <w:rPr>
                <w:szCs w:val="22"/>
              </w:rPr>
            </w:pPr>
            <w:r>
              <w:rPr>
                <w:szCs w:val="22"/>
              </w:rPr>
              <w:tab/>
            </w:r>
          </w:p>
          <w:p w14:paraId="7C027EC3" w14:textId="77777777" w:rsidR="00951A6A" w:rsidRDefault="00951A6A" w:rsidP="00951A6A">
            <w:pPr>
              <w:pStyle w:val="NormalDblIndent"/>
              <w:ind w:left="0"/>
              <w:jc w:val="left"/>
              <w:rPr>
                <w:szCs w:val="22"/>
              </w:rPr>
            </w:pPr>
            <w:r>
              <w:rPr>
                <w:szCs w:val="22"/>
              </w:rPr>
              <w:t xml:space="preserve">Quinten </w:t>
            </w:r>
            <w:proofErr w:type="spellStart"/>
            <w:r>
              <w:rPr>
                <w:szCs w:val="22"/>
              </w:rPr>
              <w:t>Cloete</w:t>
            </w:r>
            <w:proofErr w:type="spellEnd"/>
          </w:p>
          <w:p w14:paraId="06C5F6A7" w14:textId="77777777" w:rsidR="00951A6A" w:rsidRDefault="00951A6A" w:rsidP="00951A6A">
            <w:pPr>
              <w:pStyle w:val="NormalDblIndent"/>
              <w:ind w:left="0"/>
              <w:jc w:val="left"/>
              <w:rPr>
                <w:szCs w:val="22"/>
              </w:rPr>
            </w:pPr>
            <w:r>
              <w:rPr>
                <w:szCs w:val="22"/>
              </w:rPr>
              <w:t>Project Engineer</w:t>
            </w:r>
          </w:p>
        </w:tc>
        <w:tc>
          <w:tcPr>
            <w:tcW w:w="2693" w:type="dxa"/>
            <w:tcBorders>
              <w:bottom w:val="single" w:sz="4" w:space="0" w:color="auto"/>
              <w:right w:val="single" w:sz="4" w:space="0" w:color="auto"/>
            </w:tcBorders>
          </w:tcPr>
          <w:p w14:paraId="73942939" w14:textId="77777777" w:rsidR="00951A6A" w:rsidRDefault="00951A6A" w:rsidP="00951A6A">
            <w:pPr>
              <w:pStyle w:val="NormalDblIndent"/>
              <w:ind w:left="0"/>
              <w:jc w:val="left"/>
              <w:rPr>
                <w:szCs w:val="22"/>
              </w:rPr>
            </w:pPr>
          </w:p>
          <w:p w14:paraId="15FE77A1" w14:textId="77777777" w:rsidR="00951A6A" w:rsidRDefault="00951A6A" w:rsidP="00951A6A">
            <w:pPr>
              <w:pStyle w:val="NormalDblIndent"/>
              <w:ind w:left="0"/>
              <w:jc w:val="left"/>
              <w:rPr>
                <w:szCs w:val="22"/>
              </w:rPr>
            </w:pPr>
          </w:p>
          <w:p w14:paraId="5E402225" w14:textId="77777777" w:rsidR="00951A6A" w:rsidRDefault="00951A6A" w:rsidP="00951A6A">
            <w:pPr>
              <w:pStyle w:val="NormalDblIndent"/>
              <w:tabs>
                <w:tab w:val="right" w:leader="dot" w:pos="1985"/>
              </w:tabs>
              <w:ind w:left="0"/>
              <w:jc w:val="left"/>
              <w:rPr>
                <w:szCs w:val="22"/>
              </w:rPr>
            </w:pPr>
            <w:r>
              <w:rPr>
                <w:szCs w:val="22"/>
              </w:rPr>
              <w:tab/>
            </w:r>
          </w:p>
          <w:p w14:paraId="5D6ACA4B" w14:textId="77777777" w:rsidR="00951A6A" w:rsidRPr="001A3D03" w:rsidRDefault="00951A6A" w:rsidP="00951A6A">
            <w:pPr>
              <w:pStyle w:val="NormalDblIndent"/>
              <w:ind w:left="0"/>
              <w:jc w:val="left"/>
              <w:rPr>
                <w:szCs w:val="22"/>
              </w:rPr>
            </w:pPr>
            <w:r>
              <w:rPr>
                <w:szCs w:val="22"/>
              </w:rPr>
              <w:t>Date</w:t>
            </w:r>
          </w:p>
        </w:tc>
      </w:tr>
      <w:tr w:rsidR="00951A6A" w:rsidRPr="001A3D03" w14:paraId="72CC1BCB" w14:textId="77777777" w:rsidTr="00DA2E26">
        <w:tc>
          <w:tcPr>
            <w:tcW w:w="10524" w:type="dxa"/>
            <w:gridSpan w:val="5"/>
            <w:tcBorders>
              <w:top w:val="single" w:sz="4" w:space="0" w:color="auto"/>
              <w:left w:val="single" w:sz="4" w:space="0" w:color="auto"/>
              <w:bottom w:val="nil"/>
              <w:right w:val="single" w:sz="4" w:space="0" w:color="auto"/>
            </w:tcBorders>
            <w:vAlign w:val="center"/>
          </w:tcPr>
          <w:p w14:paraId="7BDD45CF" w14:textId="77777777" w:rsidR="00951A6A" w:rsidRPr="001A3D03" w:rsidRDefault="00951A6A" w:rsidP="00951A6A">
            <w:pPr>
              <w:pStyle w:val="NormalDblIndent"/>
              <w:ind w:left="0"/>
              <w:jc w:val="left"/>
              <w:rPr>
                <w:szCs w:val="22"/>
              </w:rPr>
            </w:pPr>
            <w:r>
              <w:rPr>
                <w:szCs w:val="22"/>
              </w:rPr>
              <w:t xml:space="preserve">Approved for </w:t>
            </w:r>
            <w:r>
              <w:t xml:space="preserve">Joe </w:t>
            </w:r>
            <w:proofErr w:type="spellStart"/>
            <w:r>
              <w:t>Gqabi</w:t>
            </w:r>
            <w:proofErr w:type="spellEnd"/>
            <w:r>
              <w:t xml:space="preserve"> District Municipality</w:t>
            </w:r>
            <w:r>
              <w:rPr>
                <w:szCs w:val="22"/>
              </w:rPr>
              <w:t xml:space="preserve"> by:</w:t>
            </w:r>
          </w:p>
        </w:tc>
      </w:tr>
      <w:tr w:rsidR="00951A6A" w:rsidRPr="00D567B0" w14:paraId="3781F0E8" w14:textId="77777777" w:rsidTr="00587926">
        <w:tc>
          <w:tcPr>
            <w:tcW w:w="5421" w:type="dxa"/>
            <w:gridSpan w:val="3"/>
            <w:tcBorders>
              <w:top w:val="nil"/>
              <w:left w:val="single" w:sz="4" w:space="0" w:color="auto"/>
              <w:bottom w:val="single" w:sz="4" w:space="0" w:color="auto"/>
            </w:tcBorders>
          </w:tcPr>
          <w:p w14:paraId="1B5335DB" w14:textId="77777777" w:rsidR="00951A6A" w:rsidRPr="00D567B0" w:rsidRDefault="00951A6A" w:rsidP="00951A6A">
            <w:pPr>
              <w:pStyle w:val="NormalDblIndent"/>
              <w:ind w:left="0"/>
              <w:jc w:val="left"/>
              <w:rPr>
                <w:szCs w:val="22"/>
              </w:rPr>
            </w:pPr>
          </w:p>
          <w:p w14:paraId="6245D6D1" w14:textId="77777777" w:rsidR="00951A6A" w:rsidRPr="00D567B0" w:rsidRDefault="00951A6A" w:rsidP="00951A6A">
            <w:pPr>
              <w:pStyle w:val="NormalDblIndent"/>
              <w:ind w:left="0"/>
              <w:jc w:val="left"/>
              <w:rPr>
                <w:szCs w:val="22"/>
              </w:rPr>
            </w:pPr>
          </w:p>
          <w:p w14:paraId="2C4EFBF9" w14:textId="77777777" w:rsidR="00951A6A" w:rsidRPr="00D567B0" w:rsidRDefault="00951A6A" w:rsidP="00951A6A">
            <w:pPr>
              <w:pStyle w:val="NormalDblIndent"/>
              <w:tabs>
                <w:tab w:val="right" w:leader="dot" w:pos="1985"/>
                <w:tab w:val="left" w:pos="2410"/>
                <w:tab w:val="right" w:leader="dot" w:pos="4395"/>
              </w:tabs>
              <w:ind w:left="0"/>
              <w:jc w:val="left"/>
              <w:rPr>
                <w:szCs w:val="22"/>
              </w:rPr>
            </w:pPr>
            <w:r w:rsidRPr="00C86499">
              <w:rPr>
                <w:szCs w:val="22"/>
              </w:rPr>
              <w:tab/>
            </w:r>
            <w:r w:rsidRPr="00C86499">
              <w:rPr>
                <w:szCs w:val="22"/>
              </w:rPr>
              <w:tab/>
            </w:r>
            <w:r w:rsidRPr="00C86499">
              <w:rPr>
                <w:szCs w:val="22"/>
              </w:rPr>
              <w:tab/>
            </w:r>
          </w:p>
          <w:p w14:paraId="6D255672" w14:textId="77777777" w:rsidR="00951A6A" w:rsidRPr="00462499" w:rsidRDefault="00951A6A" w:rsidP="00951A6A">
            <w:pPr>
              <w:pStyle w:val="NormalDblIndent"/>
              <w:tabs>
                <w:tab w:val="left" w:pos="2410"/>
              </w:tabs>
              <w:ind w:left="0"/>
              <w:jc w:val="left"/>
              <w:rPr>
                <w:szCs w:val="22"/>
              </w:rPr>
            </w:pPr>
            <w:r>
              <w:rPr>
                <w:szCs w:val="22"/>
              </w:rPr>
              <w:t xml:space="preserve">Ms. F. Sephton </w:t>
            </w:r>
            <w:r w:rsidRPr="00462499">
              <w:rPr>
                <w:szCs w:val="22"/>
              </w:rPr>
              <w:tab/>
              <w:t>Date</w:t>
            </w:r>
          </w:p>
          <w:p w14:paraId="4C724F32" w14:textId="77777777" w:rsidR="00951A6A" w:rsidRDefault="00951A6A" w:rsidP="00951A6A">
            <w:pPr>
              <w:pStyle w:val="NormalDblIndent"/>
              <w:ind w:left="0"/>
              <w:jc w:val="left"/>
              <w:rPr>
                <w:szCs w:val="22"/>
              </w:rPr>
            </w:pPr>
            <w:r>
              <w:rPr>
                <w:szCs w:val="22"/>
              </w:rPr>
              <w:t xml:space="preserve">Director: Community Services </w:t>
            </w:r>
          </w:p>
          <w:p w14:paraId="58550DB3" w14:textId="77777777" w:rsidR="00951A6A" w:rsidRPr="00D567B0" w:rsidRDefault="00951A6A" w:rsidP="00951A6A">
            <w:pPr>
              <w:pStyle w:val="NormalDblIndent"/>
              <w:ind w:left="0"/>
              <w:jc w:val="left"/>
              <w:rPr>
                <w:szCs w:val="22"/>
              </w:rPr>
            </w:pPr>
          </w:p>
        </w:tc>
        <w:tc>
          <w:tcPr>
            <w:tcW w:w="5103" w:type="dxa"/>
            <w:gridSpan w:val="2"/>
            <w:tcBorders>
              <w:top w:val="nil"/>
              <w:bottom w:val="single" w:sz="4" w:space="0" w:color="auto"/>
              <w:right w:val="single" w:sz="4" w:space="0" w:color="auto"/>
            </w:tcBorders>
          </w:tcPr>
          <w:p w14:paraId="51FB7261" w14:textId="77777777" w:rsidR="00951A6A" w:rsidRPr="00D567B0" w:rsidRDefault="00951A6A" w:rsidP="00951A6A">
            <w:pPr>
              <w:pStyle w:val="NormalDblIndent"/>
              <w:ind w:left="0"/>
              <w:jc w:val="left"/>
              <w:rPr>
                <w:szCs w:val="22"/>
              </w:rPr>
            </w:pPr>
          </w:p>
          <w:p w14:paraId="365FD1B9" w14:textId="77777777" w:rsidR="00951A6A" w:rsidRPr="00D567B0" w:rsidRDefault="00951A6A" w:rsidP="00951A6A">
            <w:pPr>
              <w:pStyle w:val="NormalDblIndent"/>
              <w:ind w:left="0"/>
              <w:jc w:val="left"/>
              <w:rPr>
                <w:szCs w:val="22"/>
              </w:rPr>
            </w:pPr>
          </w:p>
          <w:p w14:paraId="14FD81EC" w14:textId="77777777" w:rsidR="00951A6A" w:rsidRPr="00D567B0" w:rsidRDefault="00951A6A" w:rsidP="00951A6A">
            <w:pPr>
              <w:pStyle w:val="NormalDblIndent"/>
              <w:tabs>
                <w:tab w:val="right" w:leader="dot" w:pos="1985"/>
                <w:tab w:val="left" w:pos="2444"/>
                <w:tab w:val="right" w:leader="dot" w:pos="4428"/>
              </w:tabs>
              <w:ind w:left="0"/>
              <w:jc w:val="left"/>
              <w:rPr>
                <w:szCs w:val="22"/>
              </w:rPr>
            </w:pPr>
            <w:r w:rsidRPr="00D567B0">
              <w:rPr>
                <w:szCs w:val="22"/>
              </w:rPr>
              <w:tab/>
            </w:r>
            <w:r>
              <w:rPr>
                <w:szCs w:val="22"/>
              </w:rPr>
              <w:tab/>
            </w:r>
            <w:r>
              <w:rPr>
                <w:szCs w:val="22"/>
              </w:rPr>
              <w:tab/>
            </w:r>
          </w:p>
          <w:p w14:paraId="5C6DFACC" w14:textId="77777777" w:rsidR="00951A6A" w:rsidRPr="00462499" w:rsidRDefault="00951A6A" w:rsidP="00951A6A">
            <w:pPr>
              <w:pStyle w:val="NormalDblIndent"/>
              <w:tabs>
                <w:tab w:val="left" w:pos="2444"/>
              </w:tabs>
              <w:ind w:left="0"/>
              <w:jc w:val="left"/>
              <w:rPr>
                <w:szCs w:val="22"/>
              </w:rPr>
            </w:pPr>
            <w:r w:rsidRPr="00462499">
              <w:rPr>
                <w:szCs w:val="22"/>
              </w:rPr>
              <w:t xml:space="preserve">Mr </w:t>
            </w:r>
            <w:r>
              <w:rPr>
                <w:szCs w:val="22"/>
              </w:rPr>
              <w:t>H. Christians</w:t>
            </w:r>
            <w:r w:rsidRPr="00462499">
              <w:rPr>
                <w:szCs w:val="22"/>
              </w:rPr>
              <w:tab/>
              <w:t>Date</w:t>
            </w:r>
          </w:p>
          <w:p w14:paraId="023B4991" w14:textId="77777777" w:rsidR="00951A6A" w:rsidRPr="00D567B0" w:rsidRDefault="00951A6A" w:rsidP="00951A6A">
            <w:pPr>
              <w:pStyle w:val="NormalDblIndent"/>
              <w:ind w:left="0"/>
              <w:jc w:val="left"/>
              <w:rPr>
                <w:szCs w:val="22"/>
              </w:rPr>
            </w:pPr>
            <w:r w:rsidRPr="00462499">
              <w:rPr>
                <w:szCs w:val="22"/>
              </w:rPr>
              <w:t>Project Manager</w:t>
            </w:r>
          </w:p>
        </w:tc>
      </w:tr>
      <w:tr w:rsidR="00951A6A" w:rsidRPr="00D567B0" w14:paraId="3FE89FD9" w14:textId="77777777" w:rsidTr="00587926">
        <w:tc>
          <w:tcPr>
            <w:tcW w:w="5421" w:type="dxa"/>
            <w:gridSpan w:val="3"/>
            <w:tcBorders>
              <w:top w:val="single" w:sz="4" w:space="0" w:color="auto"/>
              <w:left w:val="nil"/>
              <w:bottom w:val="nil"/>
            </w:tcBorders>
          </w:tcPr>
          <w:p w14:paraId="0F03B4BA" w14:textId="77777777" w:rsidR="00951A6A" w:rsidRDefault="00951A6A" w:rsidP="00951A6A">
            <w:pPr>
              <w:jc w:val="center"/>
              <w:rPr>
                <w:rFonts w:cs="Arial"/>
                <w:b/>
                <w:szCs w:val="22"/>
                <w:u w:val="single"/>
              </w:rPr>
            </w:pPr>
            <w:r>
              <w:rPr>
                <w:noProof/>
                <w:lang w:eastAsia="en-ZA"/>
              </w:rPr>
              <w:drawing>
                <wp:anchor distT="0" distB="0" distL="114300" distR="114300" simplePos="0" relativeHeight="251683840" behindDoc="1" locked="0" layoutInCell="1" allowOverlap="1" wp14:anchorId="094F63C5" wp14:editId="1AF74A3D">
                  <wp:simplePos x="0" y="0"/>
                  <wp:positionH relativeFrom="column">
                    <wp:posOffset>1000760</wp:posOffset>
                  </wp:positionH>
                  <wp:positionV relativeFrom="paragraph">
                    <wp:posOffset>292735</wp:posOffset>
                  </wp:positionV>
                  <wp:extent cx="1257300" cy="1445260"/>
                  <wp:effectExtent l="0" t="0" r="0" b="2540"/>
                  <wp:wrapSquare wrapText="bothSides"/>
                  <wp:docPr id="45" name="Picture 45" descr="http://www.joegqabi.gov.za/images/stories/Logos/logo%20layout%20%20height%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joegqabi.gov.za/images/stories/Logos/logo%20layout%20%20height%2025.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6336" t="1536" r="36955" b="85792"/>
                          <a:stretch/>
                        </pic:blipFill>
                        <pic:spPr bwMode="auto">
                          <a:xfrm>
                            <a:off x="0" y="0"/>
                            <a:ext cx="1257300" cy="1445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2F46">
              <w:rPr>
                <w:rFonts w:cs="Arial"/>
                <w:b/>
                <w:szCs w:val="22"/>
                <w:u w:val="single"/>
                <w:shd w:val="clear" w:color="auto" w:fill="FFFFFF"/>
              </w:rPr>
              <w:t>Prepared f</w:t>
            </w:r>
            <w:r w:rsidRPr="00DB2F46">
              <w:rPr>
                <w:rFonts w:cs="Arial"/>
                <w:b/>
                <w:szCs w:val="22"/>
                <w:u w:val="single"/>
              </w:rPr>
              <w:t>or:</w:t>
            </w:r>
          </w:p>
          <w:p w14:paraId="1C38EFC8" w14:textId="77777777" w:rsidR="00951A6A" w:rsidRDefault="00951A6A" w:rsidP="00951A6A">
            <w:pPr>
              <w:jc w:val="center"/>
              <w:rPr>
                <w:rFonts w:cs="Arial"/>
                <w:b/>
                <w:szCs w:val="22"/>
                <w:u w:val="single"/>
              </w:rPr>
            </w:pPr>
          </w:p>
          <w:p w14:paraId="4F538593" w14:textId="77777777" w:rsidR="00951A6A" w:rsidRDefault="00951A6A" w:rsidP="00951A6A">
            <w:pPr>
              <w:jc w:val="center"/>
              <w:rPr>
                <w:rFonts w:cs="Arial"/>
                <w:b/>
                <w:szCs w:val="22"/>
                <w:u w:val="single"/>
              </w:rPr>
            </w:pPr>
          </w:p>
          <w:p w14:paraId="523841E7" w14:textId="77777777" w:rsidR="00951A6A" w:rsidRDefault="00951A6A" w:rsidP="00951A6A">
            <w:pPr>
              <w:jc w:val="center"/>
              <w:rPr>
                <w:rFonts w:cs="Arial"/>
                <w:b/>
                <w:szCs w:val="22"/>
                <w:u w:val="single"/>
              </w:rPr>
            </w:pPr>
          </w:p>
          <w:p w14:paraId="53450B2A" w14:textId="77777777" w:rsidR="00951A6A" w:rsidRDefault="00951A6A" w:rsidP="00951A6A">
            <w:pPr>
              <w:jc w:val="center"/>
              <w:rPr>
                <w:rFonts w:cs="Arial"/>
                <w:b/>
                <w:szCs w:val="22"/>
                <w:u w:val="single"/>
              </w:rPr>
            </w:pPr>
          </w:p>
          <w:p w14:paraId="1ACA38B4" w14:textId="77777777" w:rsidR="00951A6A" w:rsidRPr="00D567B0" w:rsidRDefault="00951A6A" w:rsidP="00951A6A">
            <w:pPr>
              <w:pStyle w:val="NormalDblIndent"/>
              <w:ind w:left="0"/>
              <w:jc w:val="left"/>
              <w:rPr>
                <w:szCs w:val="22"/>
              </w:rPr>
            </w:pPr>
          </w:p>
        </w:tc>
        <w:tc>
          <w:tcPr>
            <w:tcW w:w="5103" w:type="dxa"/>
            <w:gridSpan w:val="2"/>
            <w:tcBorders>
              <w:top w:val="single" w:sz="4" w:space="0" w:color="auto"/>
              <w:bottom w:val="nil"/>
              <w:right w:val="nil"/>
            </w:tcBorders>
          </w:tcPr>
          <w:p w14:paraId="5AEE2130" w14:textId="77777777" w:rsidR="00951A6A" w:rsidRPr="00E262CD" w:rsidRDefault="00951A6A" w:rsidP="00951A6A">
            <w:pPr>
              <w:pStyle w:val="NormalDblIndent"/>
              <w:ind w:left="0"/>
              <w:jc w:val="center"/>
              <w:rPr>
                <w:b/>
              </w:rPr>
            </w:pPr>
          </w:p>
          <w:p w14:paraId="7C7C196F" w14:textId="77777777" w:rsidR="00951A6A" w:rsidRPr="00E262CD" w:rsidRDefault="00951A6A" w:rsidP="00951A6A">
            <w:pPr>
              <w:pStyle w:val="NormalDblIndent"/>
              <w:ind w:left="0"/>
              <w:rPr>
                <w:szCs w:val="22"/>
                <w:u w:val="single"/>
              </w:rPr>
            </w:pPr>
            <w:r w:rsidRPr="00E262CD">
              <w:rPr>
                <w:noProof/>
                <w:lang w:val="en-ZA" w:eastAsia="en-ZA"/>
              </w:rPr>
              <w:drawing>
                <wp:anchor distT="0" distB="0" distL="114300" distR="114300" simplePos="0" relativeHeight="251684864" behindDoc="0" locked="0" layoutInCell="1" allowOverlap="1" wp14:anchorId="04C898DF" wp14:editId="5995299D">
                  <wp:simplePos x="0" y="0"/>
                  <wp:positionH relativeFrom="column">
                    <wp:posOffset>541020</wp:posOffset>
                  </wp:positionH>
                  <wp:positionV relativeFrom="paragraph">
                    <wp:posOffset>406400</wp:posOffset>
                  </wp:positionV>
                  <wp:extent cx="1828800" cy="836295"/>
                  <wp:effectExtent l="0" t="0" r="0" b="1905"/>
                  <wp:wrapTopAndBottom/>
                  <wp:docPr id="46" name="Picture 1" descr="Description: logo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ogosm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28800" cy="836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2CD">
              <w:rPr>
                <w:b/>
              </w:rPr>
              <w:t xml:space="preserve">                              </w:t>
            </w:r>
            <w:r w:rsidRPr="00E262CD">
              <w:rPr>
                <w:b/>
                <w:u w:val="single"/>
              </w:rPr>
              <w:t>Prepared by</w:t>
            </w:r>
            <w:r>
              <w:rPr>
                <w:b/>
                <w:u w:val="single"/>
              </w:rPr>
              <w:t>:</w:t>
            </w:r>
          </w:p>
        </w:tc>
      </w:tr>
      <w:tr w:rsidR="00951A6A" w:rsidRPr="00D567B0" w14:paraId="130C2417" w14:textId="77777777" w:rsidTr="00D46E92">
        <w:tc>
          <w:tcPr>
            <w:tcW w:w="5421" w:type="dxa"/>
            <w:gridSpan w:val="3"/>
            <w:tcBorders>
              <w:top w:val="nil"/>
              <w:left w:val="nil"/>
              <w:bottom w:val="nil"/>
              <w:right w:val="nil"/>
            </w:tcBorders>
          </w:tcPr>
          <w:p w14:paraId="5A4930A8" w14:textId="77777777" w:rsidR="00951A6A" w:rsidRDefault="00951A6A" w:rsidP="00951A6A">
            <w:pPr>
              <w:pStyle w:val="NormalDblIndent"/>
              <w:ind w:left="0"/>
              <w:jc w:val="center"/>
              <w:rPr>
                <w:szCs w:val="22"/>
              </w:rPr>
            </w:pPr>
            <w:r>
              <w:rPr>
                <w:szCs w:val="22"/>
              </w:rPr>
              <w:t xml:space="preserve">Joe </w:t>
            </w:r>
            <w:proofErr w:type="spellStart"/>
            <w:r>
              <w:rPr>
                <w:szCs w:val="22"/>
              </w:rPr>
              <w:t>Gqabi</w:t>
            </w:r>
            <w:proofErr w:type="spellEnd"/>
            <w:r>
              <w:rPr>
                <w:szCs w:val="22"/>
              </w:rPr>
              <w:t xml:space="preserve"> District Municipality</w:t>
            </w:r>
          </w:p>
          <w:p w14:paraId="44DC7B4B" w14:textId="77777777" w:rsidR="00951A6A" w:rsidRDefault="00951A6A" w:rsidP="00951A6A">
            <w:pPr>
              <w:pStyle w:val="NormalDblIndent"/>
              <w:ind w:left="0"/>
              <w:jc w:val="center"/>
              <w:rPr>
                <w:szCs w:val="22"/>
              </w:rPr>
            </w:pPr>
            <w:r>
              <w:rPr>
                <w:szCs w:val="22"/>
              </w:rPr>
              <w:t>Private Bag X102</w:t>
            </w:r>
          </w:p>
          <w:p w14:paraId="5972B30D" w14:textId="77777777" w:rsidR="00951A6A" w:rsidRDefault="00951A6A" w:rsidP="00951A6A">
            <w:pPr>
              <w:pStyle w:val="NormalDblIndent"/>
              <w:ind w:left="0"/>
              <w:jc w:val="center"/>
              <w:rPr>
                <w:szCs w:val="22"/>
              </w:rPr>
            </w:pPr>
            <w:r>
              <w:rPr>
                <w:szCs w:val="22"/>
              </w:rPr>
              <w:t>Barkly East</w:t>
            </w:r>
          </w:p>
          <w:p w14:paraId="204BEC84" w14:textId="77777777" w:rsidR="00951A6A" w:rsidRDefault="00951A6A" w:rsidP="00951A6A">
            <w:pPr>
              <w:pStyle w:val="NormalDblIndent"/>
              <w:ind w:left="0"/>
              <w:jc w:val="center"/>
              <w:rPr>
                <w:szCs w:val="22"/>
              </w:rPr>
            </w:pPr>
            <w:r>
              <w:rPr>
                <w:szCs w:val="22"/>
              </w:rPr>
              <w:t>9786</w:t>
            </w:r>
          </w:p>
          <w:p w14:paraId="1BBD41EC" w14:textId="77777777" w:rsidR="00951A6A" w:rsidRDefault="00951A6A" w:rsidP="00951A6A">
            <w:pPr>
              <w:pStyle w:val="NormalDblIndent"/>
              <w:ind w:left="0"/>
              <w:jc w:val="center"/>
              <w:rPr>
                <w:szCs w:val="22"/>
              </w:rPr>
            </w:pPr>
          </w:p>
          <w:p w14:paraId="4696B687" w14:textId="77777777" w:rsidR="00951A6A" w:rsidRDefault="00951A6A" w:rsidP="00951A6A">
            <w:pPr>
              <w:pStyle w:val="NormalDblIndent"/>
              <w:ind w:left="0"/>
              <w:jc w:val="center"/>
              <w:rPr>
                <w:szCs w:val="22"/>
              </w:rPr>
            </w:pPr>
            <w:r>
              <w:rPr>
                <w:szCs w:val="22"/>
              </w:rPr>
              <w:t>Tel:  +27 45 979 3000</w:t>
            </w:r>
          </w:p>
          <w:p w14:paraId="1EE530F0" w14:textId="77777777" w:rsidR="00951A6A" w:rsidRDefault="00951A6A" w:rsidP="00951A6A">
            <w:pPr>
              <w:pStyle w:val="NormalDblIndent"/>
              <w:ind w:left="0"/>
              <w:jc w:val="center"/>
              <w:rPr>
                <w:szCs w:val="22"/>
              </w:rPr>
            </w:pPr>
            <w:r>
              <w:rPr>
                <w:szCs w:val="22"/>
              </w:rPr>
              <w:t>Fax: +27 45 971 0251</w:t>
            </w:r>
          </w:p>
          <w:p w14:paraId="59931D22" w14:textId="77777777" w:rsidR="00951A6A" w:rsidRDefault="00951A6A" w:rsidP="00951A6A">
            <w:pPr>
              <w:pStyle w:val="NormalDblIndent"/>
              <w:ind w:left="0"/>
              <w:jc w:val="center"/>
              <w:rPr>
                <w:szCs w:val="22"/>
              </w:rPr>
            </w:pPr>
          </w:p>
          <w:p w14:paraId="7BD19929" w14:textId="77777777" w:rsidR="00951A6A" w:rsidRDefault="00951A6A" w:rsidP="00951A6A">
            <w:pPr>
              <w:pStyle w:val="NormalDblIndent"/>
              <w:ind w:left="0"/>
              <w:jc w:val="center"/>
              <w:rPr>
                <w:szCs w:val="22"/>
              </w:rPr>
            </w:pPr>
            <w:r>
              <w:rPr>
                <w:szCs w:val="22"/>
              </w:rPr>
              <w:t>Contact:</w:t>
            </w:r>
          </w:p>
          <w:p w14:paraId="32EDA4BE" w14:textId="77777777" w:rsidR="00951A6A" w:rsidRDefault="00951A6A" w:rsidP="00951A6A">
            <w:pPr>
              <w:pStyle w:val="NormalDblIndent"/>
              <w:ind w:left="0"/>
              <w:jc w:val="center"/>
              <w:rPr>
                <w:szCs w:val="22"/>
              </w:rPr>
            </w:pPr>
            <w:r>
              <w:rPr>
                <w:szCs w:val="22"/>
              </w:rPr>
              <w:t>Mr H Christians</w:t>
            </w:r>
          </w:p>
          <w:p w14:paraId="61D5E7C3" w14:textId="611DE66C" w:rsidR="00951A6A" w:rsidRPr="00D567B0" w:rsidRDefault="00CF1E62" w:rsidP="00951A6A">
            <w:pPr>
              <w:pStyle w:val="NormalDblIndent"/>
              <w:ind w:left="0"/>
              <w:jc w:val="center"/>
              <w:rPr>
                <w:szCs w:val="22"/>
              </w:rPr>
            </w:pPr>
            <w:hyperlink r:id="rId14" w:history="1">
              <w:r w:rsidR="00902D3B" w:rsidRPr="00EC444D">
                <w:rPr>
                  <w:rStyle w:val="Hyperlink"/>
                  <w:szCs w:val="22"/>
                </w:rPr>
                <w:t>hendry@jgdm.gov.za</w:t>
              </w:r>
            </w:hyperlink>
          </w:p>
        </w:tc>
        <w:tc>
          <w:tcPr>
            <w:tcW w:w="5103" w:type="dxa"/>
            <w:gridSpan w:val="2"/>
            <w:tcBorders>
              <w:top w:val="nil"/>
              <w:left w:val="nil"/>
              <w:bottom w:val="nil"/>
              <w:right w:val="nil"/>
            </w:tcBorders>
          </w:tcPr>
          <w:p w14:paraId="6628FC67" w14:textId="77777777" w:rsidR="00951A6A" w:rsidRPr="00F20ABF" w:rsidRDefault="00951A6A" w:rsidP="00951A6A">
            <w:pPr>
              <w:pStyle w:val="Header"/>
              <w:tabs>
                <w:tab w:val="left" w:pos="5670"/>
              </w:tabs>
              <w:jc w:val="center"/>
              <w:rPr>
                <w:rFonts w:cs="Arial"/>
                <w:szCs w:val="22"/>
              </w:rPr>
            </w:pPr>
            <w:r w:rsidRPr="00F20ABF">
              <w:rPr>
                <w:rFonts w:cs="Arial"/>
                <w:szCs w:val="22"/>
              </w:rPr>
              <w:t>Element Consulting Engineers</w:t>
            </w:r>
          </w:p>
          <w:p w14:paraId="4D67F015" w14:textId="77777777" w:rsidR="00951A6A" w:rsidRDefault="00951A6A" w:rsidP="00951A6A">
            <w:pPr>
              <w:pStyle w:val="Header"/>
              <w:tabs>
                <w:tab w:val="left" w:pos="5670"/>
              </w:tabs>
              <w:jc w:val="center"/>
              <w:rPr>
                <w:rFonts w:cs="Arial"/>
                <w:szCs w:val="22"/>
                <w:lang w:val="fr-FR"/>
              </w:rPr>
            </w:pPr>
            <w:r>
              <w:rPr>
                <w:rFonts w:cs="Arial"/>
                <w:szCs w:val="22"/>
                <w:lang w:val="fr-FR"/>
              </w:rPr>
              <w:t>PO Box 19429</w:t>
            </w:r>
          </w:p>
          <w:p w14:paraId="2772285A" w14:textId="77777777" w:rsidR="00951A6A" w:rsidRDefault="00951A6A" w:rsidP="00951A6A">
            <w:pPr>
              <w:pStyle w:val="Header"/>
              <w:tabs>
                <w:tab w:val="left" w:pos="5670"/>
              </w:tabs>
              <w:jc w:val="center"/>
              <w:rPr>
                <w:rFonts w:cs="Arial"/>
                <w:szCs w:val="22"/>
                <w:lang w:val="fr-FR"/>
              </w:rPr>
            </w:pPr>
            <w:r>
              <w:rPr>
                <w:rFonts w:cs="Arial"/>
                <w:szCs w:val="22"/>
                <w:lang w:val="fr-FR"/>
              </w:rPr>
              <w:t>TECOMA, EAST LONDON</w:t>
            </w:r>
          </w:p>
          <w:p w14:paraId="6182CC8D" w14:textId="77777777" w:rsidR="00951A6A" w:rsidRDefault="00951A6A" w:rsidP="00951A6A">
            <w:pPr>
              <w:pStyle w:val="Header"/>
              <w:tabs>
                <w:tab w:val="left" w:pos="5670"/>
              </w:tabs>
              <w:jc w:val="center"/>
              <w:rPr>
                <w:rFonts w:cs="Arial"/>
                <w:szCs w:val="22"/>
                <w:lang w:val="fr-FR"/>
              </w:rPr>
            </w:pPr>
            <w:r>
              <w:rPr>
                <w:rFonts w:cs="Arial"/>
                <w:szCs w:val="22"/>
                <w:lang w:val="fr-FR"/>
              </w:rPr>
              <w:t>5241</w:t>
            </w:r>
          </w:p>
          <w:p w14:paraId="71EE1E7A" w14:textId="77777777" w:rsidR="00951A6A" w:rsidRDefault="00951A6A" w:rsidP="00951A6A">
            <w:pPr>
              <w:pStyle w:val="Header"/>
              <w:tabs>
                <w:tab w:val="left" w:pos="5670"/>
              </w:tabs>
              <w:jc w:val="center"/>
              <w:rPr>
                <w:rFonts w:cs="Arial"/>
                <w:szCs w:val="22"/>
                <w:lang w:val="fr-FR"/>
              </w:rPr>
            </w:pPr>
          </w:p>
          <w:p w14:paraId="571425AE" w14:textId="77777777" w:rsidR="00951A6A" w:rsidRPr="00F20ABF" w:rsidRDefault="00951A6A" w:rsidP="00951A6A">
            <w:pPr>
              <w:pStyle w:val="Header"/>
              <w:tabs>
                <w:tab w:val="left" w:pos="5670"/>
              </w:tabs>
              <w:jc w:val="center"/>
              <w:rPr>
                <w:rFonts w:cs="Arial"/>
                <w:szCs w:val="22"/>
                <w:lang w:val="fr-FR"/>
              </w:rPr>
            </w:pPr>
            <w:r w:rsidRPr="00F20ABF">
              <w:rPr>
                <w:rFonts w:cs="Arial"/>
                <w:szCs w:val="22"/>
                <w:lang w:val="fr-FR"/>
              </w:rPr>
              <w:t>Tel: +27</w:t>
            </w:r>
            <w:r>
              <w:rPr>
                <w:rFonts w:cs="Arial"/>
                <w:szCs w:val="22"/>
                <w:lang w:val="fr-FR"/>
              </w:rPr>
              <w:t xml:space="preserve"> </w:t>
            </w:r>
            <w:r w:rsidRPr="00F20ABF">
              <w:rPr>
                <w:rFonts w:cs="Arial"/>
                <w:szCs w:val="22"/>
                <w:lang w:val="fr-FR"/>
              </w:rPr>
              <w:t>43 726 0074</w:t>
            </w:r>
          </w:p>
          <w:p w14:paraId="3AF66BB0" w14:textId="77777777" w:rsidR="00951A6A" w:rsidRPr="00F20ABF" w:rsidRDefault="00951A6A" w:rsidP="00951A6A">
            <w:pPr>
              <w:pStyle w:val="Header"/>
              <w:tabs>
                <w:tab w:val="left" w:pos="5670"/>
              </w:tabs>
              <w:jc w:val="center"/>
              <w:rPr>
                <w:rFonts w:cs="Arial"/>
                <w:szCs w:val="22"/>
                <w:lang w:val="fr-FR"/>
              </w:rPr>
            </w:pPr>
            <w:r w:rsidRPr="00F20ABF">
              <w:rPr>
                <w:rFonts w:cs="Arial"/>
                <w:szCs w:val="22"/>
                <w:lang w:val="fr-FR"/>
              </w:rPr>
              <w:t>Fax: +27</w:t>
            </w:r>
            <w:r>
              <w:rPr>
                <w:rFonts w:cs="Arial"/>
                <w:szCs w:val="22"/>
                <w:lang w:val="fr-FR"/>
              </w:rPr>
              <w:t xml:space="preserve"> </w:t>
            </w:r>
            <w:r w:rsidRPr="00F20ABF">
              <w:rPr>
                <w:rFonts w:cs="Arial"/>
                <w:szCs w:val="22"/>
                <w:lang w:val="fr-FR"/>
              </w:rPr>
              <w:t>43 726 0600</w:t>
            </w:r>
          </w:p>
          <w:p w14:paraId="1A8E12DC" w14:textId="77777777" w:rsidR="00951A6A" w:rsidRDefault="00951A6A" w:rsidP="00951A6A">
            <w:pPr>
              <w:pStyle w:val="Header"/>
              <w:tabs>
                <w:tab w:val="left" w:pos="5670"/>
              </w:tabs>
              <w:jc w:val="center"/>
              <w:rPr>
                <w:rFonts w:cs="Arial"/>
                <w:szCs w:val="22"/>
                <w:lang w:val="fr-FR"/>
              </w:rPr>
            </w:pPr>
          </w:p>
          <w:p w14:paraId="5776462E" w14:textId="77777777" w:rsidR="00951A6A" w:rsidRPr="00F20ABF" w:rsidRDefault="00951A6A" w:rsidP="00951A6A">
            <w:pPr>
              <w:pStyle w:val="Header"/>
              <w:tabs>
                <w:tab w:val="left" w:pos="5670"/>
              </w:tabs>
              <w:jc w:val="center"/>
              <w:rPr>
                <w:rFonts w:cs="Arial"/>
                <w:szCs w:val="22"/>
                <w:lang w:val="fr-FR"/>
              </w:rPr>
            </w:pPr>
            <w:r w:rsidRPr="00F20ABF">
              <w:rPr>
                <w:rFonts w:cs="Arial"/>
                <w:szCs w:val="22"/>
                <w:lang w:val="fr-FR"/>
              </w:rPr>
              <w:t>Contact:</w:t>
            </w:r>
          </w:p>
          <w:p w14:paraId="6F6F3EC1" w14:textId="19F47B7B" w:rsidR="00951A6A" w:rsidRPr="00F20ABF" w:rsidRDefault="00951A6A" w:rsidP="00951A6A">
            <w:pPr>
              <w:pStyle w:val="Header"/>
              <w:tabs>
                <w:tab w:val="left" w:pos="5670"/>
              </w:tabs>
              <w:jc w:val="center"/>
              <w:rPr>
                <w:rFonts w:cs="Arial"/>
                <w:szCs w:val="22"/>
                <w:lang w:val="fr-FR"/>
              </w:rPr>
            </w:pPr>
            <w:r>
              <w:rPr>
                <w:rFonts w:cs="Arial"/>
                <w:szCs w:val="22"/>
                <w:lang w:val="fr-FR"/>
              </w:rPr>
              <w:t>Mr</w:t>
            </w:r>
            <w:r w:rsidRPr="00F20ABF">
              <w:rPr>
                <w:rFonts w:cs="Arial"/>
                <w:szCs w:val="22"/>
                <w:lang w:val="fr-FR"/>
              </w:rPr>
              <w:t xml:space="preserve"> </w:t>
            </w:r>
            <w:r w:rsidR="00902D3B">
              <w:rPr>
                <w:rFonts w:cs="Arial"/>
                <w:szCs w:val="22"/>
                <w:lang w:val="fr-FR"/>
              </w:rPr>
              <w:t xml:space="preserve">P. </w:t>
            </w:r>
            <w:proofErr w:type="spellStart"/>
            <w:r w:rsidR="00902D3B">
              <w:rPr>
                <w:rFonts w:cs="Arial"/>
                <w:szCs w:val="22"/>
                <w:lang w:val="fr-FR"/>
              </w:rPr>
              <w:t>Mantungwa</w:t>
            </w:r>
            <w:proofErr w:type="spellEnd"/>
          </w:p>
          <w:p w14:paraId="19C76F79" w14:textId="546FA4D3" w:rsidR="00951A6A" w:rsidRPr="00D567B0" w:rsidRDefault="00CF1E62" w:rsidP="00951A6A">
            <w:pPr>
              <w:pStyle w:val="NormalDblIndent"/>
              <w:ind w:left="0"/>
              <w:jc w:val="center"/>
              <w:rPr>
                <w:szCs w:val="22"/>
              </w:rPr>
            </w:pPr>
            <w:hyperlink r:id="rId15" w:history="1">
              <w:r w:rsidR="00902D3B" w:rsidRPr="00EC444D">
                <w:rPr>
                  <w:rStyle w:val="Hyperlink"/>
                  <w:rFonts w:cs="Arial"/>
                  <w:szCs w:val="22"/>
                </w:rPr>
                <w:t>pmantungwa@eceng.co.za</w:t>
              </w:r>
            </w:hyperlink>
          </w:p>
        </w:tc>
      </w:tr>
    </w:tbl>
    <w:p w14:paraId="53D1437F" w14:textId="77777777" w:rsidR="00976D81" w:rsidRDefault="00976D81" w:rsidP="00F82B62">
      <w:pPr>
        <w:spacing w:before="240" w:after="240"/>
        <w:rPr>
          <w:rFonts w:cs="Arial"/>
          <w:b/>
          <w:sz w:val="28"/>
        </w:rPr>
      </w:pPr>
    </w:p>
    <w:p w14:paraId="1E17415F" w14:textId="77777777" w:rsidR="00976D81" w:rsidRDefault="00976D81" w:rsidP="00976D81">
      <w:pPr>
        <w:spacing w:before="240" w:after="240"/>
        <w:rPr>
          <w:rFonts w:cs="Arial"/>
          <w:b/>
          <w:sz w:val="28"/>
        </w:rPr>
        <w:sectPr w:rsidR="00976D81" w:rsidSect="00695D0E">
          <w:headerReference w:type="default" r:id="rId16"/>
          <w:footerReference w:type="default" r:id="rId17"/>
          <w:pgSz w:w="11906" w:h="16838"/>
          <w:pgMar w:top="1440" w:right="1440" w:bottom="1440" w:left="1440" w:header="708" w:footer="708" w:gutter="0"/>
          <w:pgNumType w:start="0"/>
          <w:cols w:space="708"/>
          <w:titlePg/>
          <w:docGrid w:linePitch="360"/>
        </w:sectPr>
      </w:pPr>
    </w:p>
    <w:sdt>
      <w:sdtPr>
        <w:rPr>
          <w:rFonts w:ascii="Arial" w:eastAsiaTheme="minorHAnsi" w:hAnsi="Arial" w:cstheme="minorBidi"/>
          <w:color w:val="auto"/>
          <w:sz w:val="22"/>
          <w:szCs w:val="22"/>
          <w:lang w:val="en-ZA"/>
        </w:rPr>
        <w:id w:val="-85773499"/>
        <w:docPartObj>
          <w:docPartGallery w:val="Table of Contents"/>
          <w:docPartUnique/>
        </w:docPartObj>
      </w:sdtPr>
      <w:sdtEndPr>
        <w:rPr>
          <w:b/>
          <w:bCs/>
          <w:noProof/>
        </w:rPr>
      </w:sdtEndPr>
      <w:sdtContent>
        <w:p w14:paraId="7D339201" w14:textId="77777777" w:rsidR="00DE5CA5" w:rsidRDefault="00DE5CA5" w:rsidP="00DE5CA5">
          <w:pPr>
            <w:pStyle w:val="TOCHeading"/>
            <w:jc w:val="center"/>
            <w:rPr>
              <w:b/>
              <w:sz w:val="36"/>
            </w:rPr>
          </w:pPr>
          <w:r w:rsidRPr="00DE5CA5">
            <w:rPr>
              <w:b/>
              <w:sz w:val="36"/>
            </w:rPr>
            <w:t>Table of Contents</w:t>
          </w:r>
        </w:p>
        <w:p w14:paraId="3E752EEB" w14:textId="77777777" w:rsidR="00DE5CA5" w:rsidRPr="00DE5CA5" w:rsidRDefault="00DE5CA5" w:rsidP="0033129C">
          <w:pPr>
            <w:spacing w:before="120" w:after="120"/>
            <w:jc w:val="center"/>
            <w:rPr>
              <w:lang w:val="en-US"/>
            </w:rPr>
          </w:pPr>
        </w:p>
        <w:p w14:paraId="54724642" w14:textId="77777777" w:rsidR="005B1B36" w:rsidRDefault="00DE5CA5">
          <w:pPr>
            <w:pStyle w:val="TOC1"/>
            <w:tabs>
              <w:tab w:val="left" w:pos="440"/>
              <w:tab w:val="right" w:leader="dot" w:pos="9016"/>
            </w:tabs>
            <w:rPr>
              <w:rFonts w:asciiTheme="minorHAnsi" w:eastAsiaTheme="minorEastAsia" w:hAnsiTheme="minorHAnsi"/>
              <w:noProof/>
              <w:lang w:eastAsia="en-ZA"/>
            </w:rPr>
          </w:pPr>
          <w:r>
            <w:fldChar w:fldCharType="begin"/>
          </w:r>
          <w:r>
            <w:instrText xml:space="preserve"> TOC \o "1-3" \h \z \u </w:instrText>
          </w:r>
          <w:r>
            <w:fldChar w:fldCharType="separate"/>
          </w:r>
          <w:hyperlink w:anchor="_Toc450578904" w:history="1">
            <w:r w:rsidR="005B1B36" w:rsidRPr="002701E9">
              <w:rPr>
                <w:rStyle w:val="Hyperlink"/>
                <w:noProof/>
              </w:rPr>
              <w:t>1</w:t>
            </w:r>
            <w:r w:rsidR="005B1B36">
              <w:rPr>
                <w:rFonts w:asciiTheme="minorHAnsi" w:eastAsiaTheme="minorEastAsia" w:hAnsiTheme="minorHAnsi"/>
                <w:noProof/>
                <w:lang w:eastAsia="en-ZA"/>
              </w:rPr>
              <w:tab/>
            </w:r>
            <w:r w:rsidR="005B1B36" w:rsidRPr="002701E9">
              <w:rPr>
                <w:rStyle w:val="Hyperlink"/>
                <w:noProof/>
              </w:rPr>
              <w:t>Introduction and Background</w:t>
            </w:r>
            <w:r w:rsidR="005B1B36">
              <w:rPr>
                <w:noProof/>
                <w:webHidden/>
              </w:rPr>
              <w:tab/>
            </w:r>
            <w:r w:rsidR="005B1B36">
              <w:rPr>
                <w:noProof/>
                <w:webHidden/>
              </w:rPr>
              <w:fldChar w:fldCharType="begin"/>
            </w:r>
            <w:r w:rsidR="005B1B36">
              <w:rPr>
                <w:noProof/>
                <w:webHidden/>
              </w:rPr>
              <w:instrText xml:space="preserve"> PAGEREF _Toc450578904 \h </w:instrText>
            </w:r>
            <w:r w:rsidR="005B1B36">
              <w:rPr>
                <w:noProof/>
                <w:webHidden/>
              </w:rPr>
            </w:r>
            <w:r w:rsidR="005B1B36">
              <w:rPr>
                <w:noProof/>
                <w:webHidden/>
              </w:rPr>
              <w:fldChar w:fldCharType="separate"/>
            </w:r>
            <w:r w:rsidR="00CF1E62">
              <w:rPr>
                <w:noProof/>
                <w:webHidden/>
              </w:rPr>
              <w:t>1</w:t>
            </w:r>
            <w:r w:rsidR="005B1B36">
              <w:rPr>
                <w:noProof/>
                <w:webHidden/>
              </w:rPr>
              <w:fldChar w:fldCharType="end"/>
            </w:r>
          </w:hyperlink>
        </w:p>
        <w:p w14:paraId="3EFE278C"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05" w:history="1">
            <w:r w:rsidR="005B1B36" w:rsidRPr="002701E9">
              <w:rPr>
                <w:rStyle w:val="Hyperlink"/>
                <w:noProof/>
              </w:rPr>
              <w:t>2</w:t>
            </w:r>
            <w:r w:rsidR="005B1B36">
              <w:rPr>
                <w:rFonts w:asciiTheme="minorHAnsi" w:eastAsiaTheme="minorEastAsia" w:hAnsiTheme="minorHAnsi"/>
                <w:noProof/>
                <w:lang w:eastAsia="en-ZA"/>
              </w:rPr>
              <w:tab/>
            </w:r>
            <w:r w:rsidR="005B1B36" w:rsidRPr="002701E9">
              <w:rPr>
                <w:rStyle w:val="Hyperlink"/>
                <w:noProof/>
              </w:rPr>
              <w:t>The Water Services Imperative</w:t>
            </w:r>
            <w:r w:rsidR="005B1B36">
              <w:rPr>
                <w:noProof/>
                <w:webHidden/>
              </w:rPr>
              <w:tab/>
            </w:r>
            <w:r w:rsidR="005B1B36">
              <w:rPr>
                <w:noProof/>
                <w:webHidden/>
              </w:rPr>
              <w:fldChar w:fldCharType="begin"/>
            </w:r>
            <w:r w:rsidR="005B1B36">
              <w:rPr>
                <w:noProof/>
                <w:webHidden/>
              </w:rPr>
              <w:instrText xml:space="preserve"> PAGEREF _Toc450578905 \h </w:instrText>
            </w:r>
            <w:r w:rsidR="005B1B36">
              <w:rPr>
                <w:noProof/>
                <w:webHidden/>
              </w:rPr>
            </w:r>
            <w:r w:rsidR="005B1B36">
              <w:rPr>
                <w:noProof/>
                <w:webHidden/>
              </w:rPr>
              <w:fldChar w:fldCharType="separate"/>
            </w:r>
            <w:r>
              <w:rPr>
                <w:noProof/>
                <w:webHidden/>
              </w:rPr>
              <w:t>3</w:t>
            </w:r>
            <w:r w:rsidR="005B1B36">
              <w:rPr>
                <w:noProof/>
                <w:webHidden/>
              </w:rPr>
              <w:fldChar w:fldCharType="end"/>
            </w:r>
          </w:hyperlink>
        </w:p>
        <w:p w14:paraId="373FE9F8"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06" w:history="1">
            <w:r w:rsidR="005B1B36" w:rsidRPr="002701E9">
              <w:rPr>
                <w:rStyle w:val="Hyperlink"/>
                <w:noProof/>
              </w:rPr>
              <w:t>2.1</w:t>
            </w:r>
            <w:r w:rsidR="005B1B36">
              <w:rPr>
                <w:rFonts w:asciiTheme="minorHAnsi" w:eastAsiaTheme="minorEastAsia" w:hAnsiTheme="minorHAnsi"/>
                <w:noProof/>
                <w:lang w:eastAsia="en-ZA"/>
              </w:rPr>
              <w:tab/>
            </w:r>
            <w:r w:rsidR="005B1B36" w:rsidRPr="002701E9">
              <w:rPr>
                <w:rStyle w:val="Hyperlink"/>
                <w:noProof/>
              </w:rPr>
              <w:t>WSA Legal Accountability</w:t>
            </w:r>
            <w:r w:rsidR="005B1B36">
              <w:rPr>
                <w:noProof/>
                <w:webHidden/>
              </w:rPr>
              <w:tab/>
            </w:r>
            <w:r w:rsidR="005B1B36">
              <w:rPr>
                <w:noProof/>
                <w:webHidden/>
              </w:rPr>
              <w:fldChar w:fldCharType="begin"/>
            </w:r>
            <w:r w:rsidR="005B1B36">
              <w:rPr>
                <w:noProof/>
                <w:webHidden/>
              </w:rPr>
              <w:instrText xml:space="preserve"> PAGEREF _Toc450578906 \h </w:instrText>
            </w:r>
            <w:r w:rsidR="005B1B36">
              <w:rPr>
                <w:noProof/>
                <w:webHidden/>
              </w:rPr>
            </w:r>
            <w:r w:rsidR="005B1B36">
              <w:rPr>
                <w:noProof/>
                <w:webHidden/>
              </w:rPr>
              <w:fldChar w:fldCharType="separate"/>
            </w:r>
            <w:r>
              <w:rPr>
                <w:noProof/>
                <w:webHidden/>
              </w:rPr>
              <w:t>3</w:t>
            </w:r>
            <w:r w:rsidR="005B1B36">
              <w:rPr>
                <w:noProof/>
                <w:webHidden/>
              </w:rPr>
              <w:fldChar w:fldCharType="end"/>
            </w:r>
          </w:hyperlink>
        </w:p>
        <w:p w14:paraId="29FFAD35"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07" w:history="1">
            <w:r w:rsidR="005B1B36" w:rsidRPr="002701E9">
              <w:rPr>
                <w:rStyle w:val="Hyperlink"/>
                <w:noProof/>
              </w:rPr>
              <w:t>2.2</w:t>
            </w:r>
            <w:r w:rsidR="005B1B36">
              <w:rPr>
                <w:rFonts w:asciiTheme="minorHAnsi" w:eastAsiaTheme="minorEastAsia" w:hAnsiTheme="minorHAnsi"/>
                <w:noProof/>
                <w:lang w:eastAsia="en-ZA"/>
              </w:rPr>
              <w:tab/>
            </w:r>
            <w:r w:rsidR="005B1B36" w:rsidRPr="002701E9">
              <w:rPr>
                <w:rStyle w:val="Hyperlink"/>
                <w:noProof/>
              </w:rPr>
              <w:t>Water Services Supply Groups</w:t>
            </w:r>
            <w:r w:rsidR="005B1B36">
              <w:rPr>
                <w:noProof/>
                <w:webHidden/>
              </w:rPr>
              <w:tab/>
            </w:r>
            <w:r w:rsidR="005B1B36">
              <w:rPr>
                <w:noProof/>
                <w:webHidden/>
              </w:rPr>
              <w:fldChar w:fldCharType="begin"/>
            </w:r>
            <w:r w:rsidR="005B1B36">
              <w:rPr>
                <w:noProof/>
                <w:webHidden/>
              </w:rPr>
              <w:instrText xml:space="preserve"> PAGEREF _Toc450578907 \h </w:instrText>
            </w:r>
            <w:r w:rsidR="005B1B36">
              <w:rPr>
                <w:noProof/>
                <w:webHidden/>
              </w:rPr>
            </w:r>
            <w:r w:rsidR="005B1B36">
              <w:rPr>
                <w:noProof/>
                <w:webHidden/>
              </w:rPr>
              <w:fldChar w:fldCharType="separate"/>
            </w:r>
            <w:r>
              <w:rPr>
                <w:noProof/>
                <w:webHidden/>
              </w:rPr>
              <w:t>4</w:t>
            </w:r>
            <w:r w:rsidR="005B1B36">
              <w:rPr>
                <w:noProof/>
                <w:webHidden/>
              </w:rPr>
              <w:fldChar w:fldCharType="end"/>
            </w:r>
          </w:hyperlink>
        </w:p>
        <w:p w14:paraId="50A48320"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08" w:history="1">
            <w:r w:rsidR="005B1B36" w:rsidRPr="002701E9">
              <w:rPr>
                <w:rStyle w:val="Hyperlink"/>
                <w:noProof/>
              </w:rPr>
              <w:t>3</w:t>
            </w:r>
            <w:r w:rsidR="005B1B36">
              <w:rPr>
                <w:rFonts w:asciiTheme="minorHAnsi" w:eastAsiaTheme="minorEastAsia" w:hAnsiTheme="minorHAnsi"/>
                <w:noProof/>
                <w:lang w:eastAsia="en-ZA"/>
              </w:rPr>
              <w:tab/>
            </w:r>
            <w:r w:rsidR="005B1B36" w:rsidRPr="002701E9">
              <w:rPr>
                <w:rStyle w:val="Hyperlink"/>
                <w:noProof/>
              </w:rPr>
              <w:t>The Water Services Development Plan</w:t>
            </w:r>
            <w:r w:rsidR="005B1B36">
              <w:rPr>
                <w:noProof/>
                <w:webHidden/>
              </w:rPr>
              <w:tab/>
            </w:r>
            <w:r w:rsidR="005B1B36">
              <w:rPr>
                <w:noProof/>
                <w:webHidden/>
              </w:rPr>
              <w:fldChar w:fldCharType="begin"/>
            </w:r>
            <w:r w:rsidR="005B1B36">
              <w:rPr>
                <w:noProof/>
                <w:webHidden/>
              </w:rPr>
              <w:instrText xml:space="preserve"> PAGEREF _Toc450578908 \h </w:instrText>
            </w:r>
            <w:r w:rsidR="005B1B36">
              <w:rPr>
                <w:noProof/>
                <w:webHidden/>
              </w:rPr>
            </w:r>
            <w:r w:rsidR="005B1B36">
              <w:rPr>
                <w:noProof/>
                <w:webHidden/>
              </w:rPr>
              <w:fldChar w:fldCharType="separate"/>
            </w:r>
            <w:r>
              <w:rPr>
                <w:noProof/>
                <w:webHidden/>
              </w:rPr>
              <w:t>5</w:t>
            </w:r>
            <w:r w:rsidR="005B1B36">
              <w:rPr>
                <w:noProof/>
                <w:webHidden/>
              </w:rPr>
              <w:fldChar w:fldCharType="end"/>
            </w:r>
          </w:hyperlink>
        </w:p>
        <w:p w14:paraId="5247374B"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09" w:history="1">
            <w:r w:rsidR="005B1B36" w:rsidRPr="002701E9">
              <w:rPr>
                <w:rStyle w:val="Hyperlink"/>
                <w:noProof/>
              </w:rPr>
              <w:t>3.1</w:t>
            </w:r>
            <w:r w:rsidR="005B1B36">
              <w:rPr>
                <w:rFonts w:asciiTheme="minorHAnsi" w:eastAsiaTheme="minorEastAsia" w:hAnsiTheme="minorHAnsi"/>
                <w:noProof/>
                <w:lang w:eastAsia="en-ZA"/>
              </w:rPr>
              <w:tab/>
            </w:r>
            <w:r w:rsidR="005B1B36" w:rsidRPr="002701E9">
              <w:rPr>
                <w:rStyle w:val="Hyperlink"/>
                <w:noProof/>
              </w:rPr>
              <w:t>Legal Frameworks</w:t>
            </w:r>
            <w:r w:rsidR="005B1B36">
              <w:rPr>
                <w:noProof/>
                <w:webHidden/>
              </w:rPr>
              <w:tab/>
            </w:r>
            <w:r w:rsidR="005B1B36">
              <w:rPr>
                <w:noProof/>
                <w:webHidden/>
              </w:rPr>
              <w:fldChar w:fldCharType="begin"/>
            </w:r>
            <w:r w:rsidR="005B1B36">
              <w:rPr>
                <w:noProof/>
                <w:webHidden/>
              </w:rPr>
              <w:instrText xml:space="preserve"> PAGEREF _Toc450578909 \h </w:instrText>
            </w:r>
            <w:r w:rsidR="005B1B36">
              <w:rPr>
                <w:noProof/>
                <w:webHidden/>
              </w:rPr>
            </w:r>
            <w:r w:rsidR="005B1B36">
              <w:rPr>
                <w:noProof/>
                <w:webHidden/>
              </w:rPr>
              <w:fldChar w:fldCharType="separate"/>
            </w:r>
            <w:r>
              <w:rPr>
                <w:noProof/>
                <w:webHidden/>
              </w:rPr>
              <w:t>5</w:t>
            </w:r>
            <w:r w:rsidR="005B1B36">
              <w:rPr>
                <w:noProof/>
                <w:webHidden/>
              </w:rPr>
              <w:fldChar w:fldCharType="end"/>
            </w:r>
          </w:hyperlink>
        </w:p>
        <w:p w14:paraId="11211BD4"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0" w:history="1">
            <w:r w:rsidR="005B1B36" w:rsidRPr="002701E9">
              <w:rPr>
                <w:rStyle w:val="Hyperlink"/>
                <w:noProof/>
              </w:rPr>
              <w:t>3.2</w:t>
            </w:r>
            <w:r w:rsidR="005B1B36">
              <w:rPr>
                <w:rFonts w:asciiTheme="minorHAnsi" w:eastAsiaTheme="minorEastAsia" w:hAnsiTheme="minorHAnsi"/>
                <w:noProof/>
                <w:lang w:eastAsia="en-ZA"/>
              </w:rPr>
              <w:tab/>
            </w:r>
            <w:r w:rsidR="005B1B36" w:rsidRPr="002701E9">
              <w:rPr>
                <w:rStyle w:val="Hyperlink"/>
                <w:noProof/>
              </w:rPr>
              <w:t>WSDP Planning Process</w:t>
            </w:r>
            <w:r w:rsidR="005B1B36">
              <w:rPr>
                <w:noProof/>
                <w:webHidden/>
              </w:rPr>
              <w:tab/>
            </w:r>
            <w:r w:rsidR="005B1B36">
              <w:rPr>
                <w:noProof/>
                <w:webHidden/>
              </w:rPr>
              <w:fldChar w:fldCharType="begin"/>
            </w:r>
            <w:r w:rsidR="005B1B36">
              <w:rPr>
                <w:noProof/>
                <w:webHidden/>
              </w:rPr>
              <w:instrText xml:space="preserve"> PAGEREF _Toc450578910 \h </w:instrText>
            </w:r>
            <w:r w:rsidR="005B1B36">
              <w:rPr>
                <w:noProof/>
                <w:webHidden/>
              </w:rPr>
            </w:r>
            <w:r w:rsidR="005B1B36">
              <w:rPr>
                <w:noProof/>
                <w:webHidden/>
              </w:rPr>
              <w:fldChar w:fldCharType="separate"/>
            </w:r>
            <w:r>
              <w:rPr>
                <w:noProof/>
                <w:webHidden/>
              </w:rPr>
              <w:t>6</w:t>
            </w:r>
            <w:r w:rsidR="005B1B36">
              <w:rPr>
                <w:noProof/>
                <w:webHidden/>
              </w:rPr>
              <w:fldChar w:fldCharType="end"/>
            </w:r>
          </w:hyperlink>
        </w:p>
        <w:p w14:paraId="3E3556D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1" w:history="1">
            <w:r w:rsidR="005B1B36" w:rsidRPr="002701E9">
              <w:rPr>
                <w:rStyle w:val="Hyperlink"/>
                <w:noProof/>
              </w:rPr>
              <w:t>3.3</w:t>
            </w:r>
            <w:r w:rsidR="005B1B36">
              <w:rPr>
                <w:rFonts w:asciiTheme="minorHAnsi" w:eastAsiaTheme="minorEastAsia" w:hAnsiTheme="minorHAnsi"/>
                <w:noProof/>
                <w:lang w:eastAsia="en-ZA"/>
              </w:rPr>
              <w:tab/>
            </w:r>
            <w:r w:rsidR="005B1B36" w:rsidRPr="002701E9">
              <w:rPr>
                <w:rStyle w:val="Hyperlink"/>
                <w:noProof/>
              </w:rPr>
              <w:t>Preparation Team</w:t>
            </w:r>
            <w:r w:rsidR="005B1B36">
              <w:rPr>
                <w:noProof/>
                <w:webHidden/>
              </w:rPr>
              <w:tab/>
            </w:r>
            <w:r w:rsidR="005B1B36">
              <w:rPr>
                <w:noProof/>
                <w:webHidden/>
              </w:rPr>
              <w:fldChar w:fldCharType="begin"/>
            </w:r>
            <w:r w:rsidR="005B1B36">
              <w:rPr>
                <w:noProof/>
                <w:webHidden/>
              </w:rPr>
              <w:instrText xml:space="preserve"> PAGEREF _Toc450578911 \h </w:instrText>
            </w:r>
            <w:r w:rsidR="005B1B36">
              <w:rPr>
                <w:noProof/>
                <w:webHidden/>
              </w:rPr>
            </w:r>
            <w:r w:rsidR="005B1B36">
              <w:rPr>
                <w:noProof/>
                <w:webHidden/>
              </w:rPr>
              <w:fldChar w:fldCharType="separate"/>
            </w:r>
            <w:r>
              <w:rPr>
                <w:noProof/>
                <w:webHidden/>
              </w:rPr>
              <w:t>8</w:t>
            </w:r>
            <w:r w:rsidR="005B1B36">
              <w:rPr>
                <w:noProof/>
                <w:webHidden/>
              </w:rPr>
              <w:fldChar w:fldCharType="end"/>
            </w:r>
          </w:hyperlink>
        </w:p>
        <w:p w14:paraId="1F51C3F0"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12" w:history="1">
            <w:r w:rsidR="005B1B36" w:rsidRPr="002701E9">
              <w:rPr>
                <w:rStyle w:val="Hyperlink"/>
                <w:noProof/>
              </w:rPr>
              <w:t>4</w:t>
            </w:r>
            <w:r w:rsidR="005B1B36">
              <w:rPr>
                <w:rFonts w:asciiTheme="minorHAnsi" w:eastAsiaTheme="minorEastAsia" w:hAnsiTheme="minorHAnsi"/>
                <w:noProof/>
                <w:lang w:eastAsia="en-ZA"/>
              </w:rPr>
              <w:tab/>
            </w:r>
            <w:r w:rsidR="005B1B36" w:rsidRPr="002701E9">
              <w:rPr>
                <w:rStyle w:val="Hyperlink"/>
                <w:noProof/>
              </w:rPr>
              <w:t>Physical Overview of the Joe Gqabi District Municipality</w:t>
            </w:r>
            <w:r w:rsidR="005B1B36">
              <w:rPr>
                <w:noProof/>
                <w:webHidden/>
              </w:rPr>
              <w:tab/>
            </w:r>
            <w:r w:rsidR="005B1B36">
              <w:rPr>
                <w:noProof/>
                <w:webHidden/>
              </w:rPr>
              <w:fldChar w:fldCharType="begin"/>
            </w:r>
            <w:r w:rsidR="005B1B36">
              <w:rPr>
                <w:noProof/>
                <w:webHidden/>
              </w:rPr>
              <w:instrText xml:space="preserve"> PAGEREF _Toc450578912 \h </w:instrText>
            </w:r>
            <w:r w:rsidR="005B1B36">
              <w:rPr>
                <w:noProof/>
                <w:webHidden/>
              </w:rPr>
            </w:r>
            <w:r w:rsidR="005B1B36">
              <w:rPr>
                <w:noProof/>
                <w:webHidden/>
              </w:rPr>
              <w:fldChar w:fldCharType="separate"/>
            </w:r>
            <w:r>
              <w:rPr>
                <w:noProof/>
                <w:webHidden/>
              </w:rPr>
              <w:t>9</w:t>
            </w:r>
            <w:r w:rsidR="005B1B36">
              <w:rPr>
                <w:noProof/>
                <w:webHidden/>
              </w:rPr>
              <w:fldChar w:fldCharType="end"/>
            </w:r>
          </w:hyperlink>
        </w:p>
        <w:p w14:paraId="1ED68064"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13" w:history="1">
            <w:r w:rsidR="005B1B36" w:rsidRPr="002701E9">
              <w:rPr>
                <w:rStyle w:val="Hyperlink"/>
                <w:noProof/>
              </w:rPr>
              <w:t>5</w:t>
            </w:r>
            <w:r w:rsidR="005B1B36">
              <w:rPr>
                <w:rFonts w:asciiTheme="minorHAnsi" w:eastAsiaTheme="minorEastAsia" w:hAnsiTheme="minorHAnsi"/>
                <w:noProof/>
                <w:lang w:eastAsia="en-ZA"/>
              </w:rPr>
              <w:tab/>
            </w:r>
            <w:r w:rsidR="005B1B36" w:rsidRPr="002701E9">
              <w:rPr>
                <w:rStyle w:val="Hyperlink"/>
                <w:noProof/>
              </w:rPr>
              <w:t>Level of Service and Theoretical Services Demand</w:t>
            </w:r>
            <w:r w:rsidR="005B1B36">
              <w:rPr>
                <w:noProof/>
                <w:webHidden/>
              </w:rPr>
              <w:tab/>
            </w:r>
            <w:r w:rsidR="005B1B36">
              <w:rPr>
                <w:noProof/>
                <w:webHidden/>
              </w:rPr>
              <w:fldChar w:fldCharType="begin"/>
            </w:r>
            <w:r w:rsidR="005B1B36">
              <w:rPr>
                <w:noProof/>
                <w:webHidden/>
              </w:rPr>
              <w:instrText xml:space="preserve"> PAGEREF _Toc450578913 \h </w:instrText>
            </w:r>
            <w:r w:rsidR="005B1B36">
              <w:rPr>
                <w:noProof/>
                <w:webHidden/>
              </w:rPr>
            </w:r>
            <w:r w:rsidR="005B1B36">
              <w:rPr>
                <w:noProof/>
                <w:webHidden/>
              </w:rPr>
              <w:fldChar w:fldCharType="separate"/>
            </w:r>
            <w:r>
              <w:rPr>
                <w:noProof/>
                <w:webHidden/>
              </w:rPr>
              <w:t>13</w:t>
            </w:r>
            <w:r w:rsidR="005B1B36">
              <w:rPr>
                <w:noProof/>
                <w:webHidden/>
              </w:rPr>
              <w:fldChar w:fldCharType="end"/>
            </w:r>
          </w:hyperlink>
        </w:p>
        <w:p w14:paraId="26084AA1"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4" w:history="1">
            <w:r w:rsidR="005B1B36" w:rsidRPr="002701E9">
              <w:rPr>
                <w:rStyle w:val="Hyperlink"/>
                <w:noProof/>
              </w:rPr>
              <w:t>5.1</w:t>
            </w:r>
            <w:r w:rsidR="005B1B36">
              <w:rPr>
                <w:rFonts w:asciiTheme="minorHAnsi" w:eastAsiaTheme="minorEastAsia" w:hAnsiTheme="minorHAnsi"/>
                <w:noProof/>
                <w:lang w:eastAsia="en-ZA"/>
              </w:rPr>
              <w:tab/>
            </w:r>
            <w:r w:rsidR="005B1B36" w:rsidRPr="002701E9">
              <w:rPr>
                <w:rStyle w:val="Hyperlink"/>
                <w:noProof/>
              </w:rPr>
              <w:t>Level of Service</w:t>
            </w:r>
            <w:r w:rsidR="005B1B36">
              <w:rPr>
                <w:noProof/>
                <w:webHidden/>
              </w:rPr>
              <w:tab/>
            </w:r>
            <w:r w:rsidR="005B1B36">
              <w:rPr>
                <w:noProof/>
                <w:webHidden/>
              </w:rPr>
              <w:fldChar w:fldCharType="begin"/>
            </w:r>
            <w:r w:rsidR="005B1B36">
              <w:rPr>
                <w:noProof/>
                <w:webHidden/>
              </w:rPr>
              <w:instrText xml:space="preserve"> PAGEREF _Toc450578914 \h </w:instrText>
            </w:r>
            <w:r w:rsidR="005B1B36">
              <w:rPr>
                <w:noProof/>
                <w:webHidden/>
              </w:rPr>
            </w:r>
            <w:r w:rsidR="005B1B36">
              <w:rPr>
                <w:noProof/>
                <w:webHidden/>
              </w:rPr>
              <w:fldChar w:fldCharType="separate"/>
            </w:r>
            <w:r>
              <w:rPr>
                <w:noProof/>
                <w:webHidden/>
              </w:rPr>
              <w:t>13</w:t>
            </w:r>
            <w:r w:rsidR="005B1B36">
              <w:rPr>
                <w:noProof/>
                <w:webHidden/>
              </w:rPr>
              <w:fldChar w:fldCharType="end"/>
            </w:r>
          </w:hyperlink>
        </w:p>
        <w:p w14:paraId="2723D536"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5" w:history="1">
            <w:r w:rsidR="005B1B36" w:rsidRPr="002701E9">
              <w:rPr>
                <w:rStyle w:val="Hyperlink"/>
                <w:noProof/>
              </w:rPr>
              <w:t>5.2</w:t>
            </w:r>
            <w:r w:rsidR="005B1B36">
              <w:rPr>
                <w:rFonts w:asciiTheme="minorHAnsi" w:eastAsiaTheme="minorEastAsia" w:hAnsiTheme="minorHAnsi"/>
                <w:noProof/>
                <w:lang w:eastAsia="en-ZA"/>
              </w:rPr>
              <w:tab/>
            </w:r>
            <w:r w:rsidR="005B1B36" w:rsidRPr="002701E9">
              <w:rPr>
                <w:rStyle w:val="Hyperlink"/>
                <w:noProof/>
              </w:rPr>
              <w:t>Bylaws</w:t>
            </w:r>
            <w:r w:rsidR="005B1B36">
              <w:rPr>
                <w:noProof/>
                <w:webHidden/>
              </w:rPr>
              <w:tab/>
            </w:r>
            <w:r w:rsidR="005B1B36">
              <w:rPr>
                <w:noProof/>
                <w:webHidden/>
              </w:rPr>
              <w:fldChar w:fldCharType="begin"/>
            </w:r>
            <w:r w:rsidR="005B1B36">
              <w:rPr>
                <w:noProof/>
                <w:webHidden/>
              </w:rPr>
              <w:instrText xml:space="preserve"> PAGEREF _Toc450578915 \h </w:instrText>
            </w:r>
            <w:r w:rsidR="005B1B36">
              <w:rPr>
                <w:noProof/>
                <w:webHidden/>
              </w:rPr>
            </w:r>
            <w:r w:rsidR="005B1B36">
              <w:rPr>
                <w:noProof/>
                <w:webHidden/>
              </w:rPr>
              <w:fldChar w:fldCharType="separate"/>
            </w:r>
            <w:r>
              <w:rPr>
                <w:noProof/>
                <w:webHidden/>
              </w:rPr>
              <w:t>13</w:t>
            </w:r>
            <w:r w:rsidR="005B1B36">
              <w:rPr>
                <w:noProof/>
                <w:webHidden/>
              </w:rPr>
              <w:fldChar w:fldCharType="end"/>
            </w:r>
          </w:hyperlink>
        </w:p>
        <w:p w14:paraId="24B7407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6" w:history="1">
            <w:r w:rsidR="005B1B36" w:rsidRPr="002701E9">
              <w:rPr>
                <w:rStyle w:val="Hyperlink"/>
                <w:noProof/>
              </w:rPr>
              <w:t>5.3</w:t>
            </w:r>
            <w:r w:rsidR="005B1B36">
              <w:rPr>
                <w:rFonts w:asciiTheme="minorHAnsi" w:eastAsiaTheme="minorEastAsia" w:hAnsiTheme="minorHAnsi"/>
                <w:noProof/>
                <w:lang w:eastAsia="en-ZA"/>
              </w:rPr>
              <w:tab/>
            </w:r>
            <w:r w:rsidR="005B1B36" w:rsidRPr="002701E9">
              <w:rPr>
                <w:rStyle w:val="Hyperlink"/>
                <w:noProof/>
              </w:rPr>
              <w:t>Basic Services Definition</w:t>
            </w:r>
            <w:r w:rsidR="005B1B36">
              <w:rPr>
                <w:noProof/>
                <w:webHidden/>
              </w:rPr>
              <w:tab/>
            </w:r>
            <w:r w:rsidR="005B1B36">
              <w:rPr>
                <w:noProof/>
                <w:webHidden/>
              </w:rPr>
              <w:fldChar w:fldCharType="begin"/>
            </w:r>
            <w:r w:rsidR="005B1B36">
              <w:rPr>
                <w:noProof/>
                <w:webHidden/>
              </w:rPr>
              <w:instrText xml:space="preserve"> PAGEREF _Toc450578916 \h </w:instrText>
            </w:r>
            <w:r w:rsidR="005B1B36">
              <w:rPr>
                <w:noProof/>
                <w:webHidden/>
              </w:rPr>
            </w:r>
            <w:r w:rsidR="005B1B36">
              <w:rPr>
                <w:noProof/>
                <w:webHidden/>
              </w:rPr>
              <w:fldChar w:fldCharType="separate"/>
            </w:r>
            <w:r>
              <w:rPr>
                <w:noProof/>
                <w:webHidden/>
              </w:rPr>
              <w:t>13</w:t>
            </w:r>
            <w:r w:rsidR="005B1B36">
              <w:rPr>
                <w:noProof/>
                <w:webHidden/>
              </w:rPr>
              <w:fldChar w:fldCharType="end"/>
            </w:r>
          </w:hyperlink>
        </w:p>
        <w:p w14:paraId="25314337"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7" w:history="1">
            <w:r w:rsidR="005B1B36" w:rsidRPr="002701E9">
              <w:rPr>
                <w:rStyle w:val="Hyperlink"/>
                <w:noProof/>
              </w:rPr>
              <w:t>5.4</w:t>
            </w:r>
            <w:r w:rsidR="005B1B36">
              <w:rPr>
                <w:rFonts w:asciiTheme="minorHAnsi" w:eastAsiaTheme="minorEastAsia" w:hAnsiTheme="minorHAnsi"/>
                <w:noProof/>
                <w:lang w:eastAsia="en-ZA"/>
              </w:rPr>
              <w:tab/>
            </w:r>
            <w:r w:rsidR="005B1B36" w:rsidRPr="002701E9">
              <w:rPr>
                <w:rStyle w:val="Hyperlink"/>
                <w:noProof/>
              </w:rPr>
              <w:t>The Water Ladder Concept</w:t>
            </w:r>
            <w:r w:rsidR="005B1B36">
              <w:rPr>
                <w:noProof/>
                <w:webHidden/>
              </w:rPr>
              <w:tab/>
            </w:r>
            <w:r w:rsidR="005B1B36">
              <w:rPr>
                <w:noProof/>
                <w:webHidden/>
              </w:rPr>
              <w:fldChar w:fldCharType="begin"/>
            </w:r>
            <w:r w:rsidR="005B1B36">
              <w:rPr>
                <w:noProof/>
                <w:webHidden/>
              </w:rPr>
              <w:instrText xml:space="preserve"> PAGEREF _Toc450578917 \h </w:instrText>
            </w:r>
            <w:r w:rsidR="005B1B36">
              <w:rPr>
                <w:noProof/>
                <w:webHidden/>
              </w:rPr>
            </w:r>
            <w:r w:rsidR="005B1B36">
              <w:rPr>
                <w:noProof/>
                <w:webHidden/>
              </w:rPr>
              <w:fldChar w:fldCharType="separate"/>
            </w:r>
            <w:r>
              <w:rPr>
                <w:noProof/>
                <w:webHidden/>
              </w:rPr>
              <w:t>14</w:t>
            </w:r>
            <w:r w:rsidR="005B1B36">
              <w:rPr>
                <w:noProof/>
                <w:webHidden/>
              </w:rPr>
              <w:fldChar w:fldCharType="end"/>
            </w:r>
          </w:hyperlink>
        </w:p>
        <w:p w14:paraId="6DEC65F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18" w:history="1">
            <w:r w:rsidR="005B1B36" w:rsidRPr="002701E9">
              <w:rPr>
                <w:rStyle w:val="Hyperlink"/>
                <w:noProof/>
              </w:rPr>
              <w:t>5.5</w:t>
            </w:r>
            <w:r w:rsidR="005B1B36">
              <w:rPr>
                <w:rFonts w:asciiTheme="minorHAnsi" w:eastAsiaTheme="minorEastAsia" w:hAnsiTheme="minorHAnsi"/>
                <w:noProof/>
                <w:lang w:eastAsia="en-ZA"/>
              </w:rPr>
              <w:tab/>
            </w:r>
            <w:r w:rsidR="005B1B36" w:rsidRPr="002701E9">
              <w:rPr>
                <w:rStyle w:val="Hyperlink"/>
                <w:noProof/>
              </w:rPr>
              <w:t>Unit Demands</w:t>
            </w:r>
            <w:r w:rsidR="005B1B36">
              <w:rPr>
                <w:noProof/>
                <w:webHidden/>
              </w:rPr>
              <w:tab/>
            </w:r>
            <w:r w:rsidR="005B1B36">
              <w:rPr>
                <w:noProof/>
                <w:webHidden/>
              </w:rPr>
              <w:fldChar w:fldCharType="begin"/>
            </w:r>
            <w:r w:rsidR="005B1B36">
              <w:rPr>
                <w:noProof/>
                <w:webHidden/>
              </w:rPr>
              <w:instrText xml:space="preserve"> PAGEREF _Toc450578918 \h </w:instrText>
            </w:r>
            <w:r w:rsidR="005B1B36">
              <w:rPr>
                <w:noProof/>
                <w:webHidden/>
              </w:rPr>
            </w:r>
            <w:r w:rsidR="005B1B36">
              <w:rPr>
                <w:noProof/>
                <w:webHidden/>
              </w:rPr>
              <w:fldChar w:fldCharType="separate"/>
            </w:r>
            <w:r>
              <w:rPr>
                <w:noProof/>
                <w:webHidden/>
              </w:rPr>
              <w:t>14</w:t>
            </w:r>
            <w:r w:rsidR="005B1B36">
              <w:rPr>
                <w:noProof/>
                <w:webHidden/>
              </w:rPr>
              <w:fldChar w:fldCharType="end"/>
            </w:r>
          </w:hyperlink>
        </w:p>
        <w:p w14:paraId="21110F39"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19" w:history="1">
            <w:r w:rsidR="005B1B36" w:rsidRPr="002701E9">
              <w:rPr>
                <w:rStyle w:val="Hyperlink"/>
                <w:noProof/>
              </w:rPr>
              <w:t>6</w:t>
            </w:r>
            <w:r w:rsidR="005B1B36">
              <w:rPr>
                <w:rFonts w:asciiTheme="minorHAnsi" w:eastAsiaTheme="minorEastAsia" w:hAnsiTheme="minorHAnsi"/>
                <w:noProof/>
                <w:lang w:eastAsia="en-ZA"/>
              </w:rPr>
              <w:tab/>
            </w:r>
            <w:r w:rsidR="005B1B36" w:rsidRPr="002701E9">
              <w:rPr>
                <w:rStyle w:val="Hyperlink"/>
                <w:noProof/>
              </w:rPr>
              <w:t>Economic Perspectives</w:t>
            </w:r>
            <w:r w:rsidR="005B1B36">
              <w:rPr>
                <w:noProof/>
                <w:webHidden/>
              </w:rPr>
              <w:tab/>
            </w:r>
            <w:r w:rsidR="005B1B36">
              <w:rPr>
                <w:noProof/>
                <w:webHidden/>
              </w:rPr>
              <w:fldChar w:fldCharType="begin"/>
            </w:r>
            <w:r w:rsidR="005B1B36">
              <w:rPr>
                <w:noProof/>
                <w:webHidden/>
              </w:rPr>
              <w:instrText xml:space="preserve"> PAGEREF _Toc450578919 \h </w:instrText>
            </w:r>
            <w:r w:rsidR="005B1B36">
              <w:rPr>
                <w:noProof/>
                <w:webHidden/>
              </w:rPr>
            </w:r>
            <w:r w:rsidR="005B1B36">
              <w:rPr>
                <w:noProof/>
                <w:webHidden/>
              </w:rPr>
              <w:fldChar w:fldCharType="separate"/>
            </w:r>
            <w:r>
              <w:rPr>
                <w:noProof/>
                <w:webHidden/>
              </w:rPr>
              <w:t>16</w:t>
            </w:r>
            <w:r w:rsidR="005B1B36">
              <w:rPr>
                <w:noProof/>
                <w:webHidden/>
              </w:rPr>
              <w:fldChar w:fldCharType="end"/>
            </w:r>
          </w:hyperlink>
        </w:p>
        <w:p w14:paraId="2681CAA9"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20" w:history="1">
            <w:r w:rsidR="005B1B36" w:rsidRPr="002701E9">
              <w:rPr>
                <w:rStyle w:val="Hyperlink"/>
                <w:noProof/>
              </w:rPr>
              <w:t>7</w:t>
            </w:r>
            <w:r w:rsidR="005B1B36">
              <w:rPr>
                <w:rFonts w:asciiTheme="minorHAnsi" w:eastAsiaTheme="minorEastAsia" w:hAnsiTheme="minorHAnsi"/>
                <w:noProof/>
                <w:lang w:eastAsia="en-ZA"/>
              </w:rPr>
              <w:tab/>
            </w:r>
            <w:r w:rsidR="005B1B36" w:rsidRPr="002701E9">
              <w:rPr>
                <w:rStyle w:val="Hyperlink"/>
                <w:noProof/>
              </w:rPr>
              <w:t>Demographics and Socio Economic Considerations</w:t>
            </w:r>
            <w:r w:rsidR="005B1B36">
              <w:rPr>
                <w:noProof/>
                <w:webHidden/>
              </w:rPr>
              <w:tab/>
            </w:r>
            <w:r w:rsidR="005B1B36">
              <w:rPr>
                <w:noProof/>
                <w:webHidden/>
              </w:rPr>
              <w:fldChar w:fldCharType="begin"/>
            </w:r>
            <w:r w:rsidR="005B1B36">
              <w:rPr>
                <w:noProof/>
                <w:webHidden/>
              </w:rPr>
              <w:instrText xml:space="preserve"> PAGEREF _Toc450578920 \h </w:instrText>
            </w:r>
            <w:r w:rsidR="005B1B36">
              <w:rPr>
                <w:noProof/>
                <w:webHidden/>
              </w:rPr>
            </w:r>
            <w:r w:rsidR="005B1B36">
              <w:rPr>
                <w:noProof/>
                <w:webHidden/>
              </w:rPr>
              <w:fldChar w:fldCharType="separate"/>
            </w:r>
            <w:r>
              <w:rPr>
                <w:noProof/>
                <w:webHidden/>
              </w:rPr>
              <w:t>17</w:t>
            </w:r>
            <w:r w:rsidR="005B1B36">
              <w:rPr>
                <w:noProof/>
                <w:webHidden/>
              </w:rPr>
              <w:fldChar w:fldCharType="end"/>
            </w:r>
          </w:hyperlink>
        </w:p>
        <w:p w14:paraId="5C487DC6"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1" w:history="1">
            <w:r w:rsidR="005B1B36" w:rsidRPr="002701E9">
              <w:rPr>
                <w:rStyle w:val="Hyperlink"/>
                <w:noProof/>
              </w:rPr>
              <w:t>7.1</w:t>
            </w:r>
            <w:r w:rsidR="005B1B36">
              <w:rPr>
                <w:rFonts w:asciiTheme="minorHAnsi" w:eastAsiaTheme="minorEastAsia" w:hAnsiTheme="minorHAnsi"/>
                <w:noProof/>
                <w:lang w:eastAsia="en-ZA"/>
              </w:rPr>
              <w:tab/>
            </w:r>
            <w:r w:rsidR="005B1B36" w:rsidRPr="002701E9">
              <w:rPr>
                <w:rStyle w:val="Hyperlink"/>
                <w:noProof/>
              </w:rPr>
              <w:t>Migration</w:t>
            </w:r>
            <w:r w:rsidR="005B1B36">
              <w:rPr>
                <w:noProof/>
                <w:webHidden/>
              </w:rPr>
              <w:tab/>
            </w:r>
            <w:r w:rsidR="005B1B36">
              <w:rPr>
                <w:noProof/>
                <w:webHidden/>
              </w:rPr>
              <w:fldChar w:fldCharType="begin"/>
            </w:r>
            <w:r w:rsidR="005B1B36">
              <w:rPr>
                <w:noProof/>
                <w:webHidden/>
              </w:rPr>
              <w:instrText xml:space="preserve"> PAGEREF _Toc450578921 \h </w:instrText>
            </w:r>
            <w:r w:rsidR="005B1B36">
              <w:rPr>
                <w:noProof/>
                <w:webHidden/>
              </w:rPr>
            </w:r>
            <w:r w:rsidR="005B1B36">
              <w:rPr>
                <w:noProof/>
                <w:webHidden/>
              </w:rPr>
              <w:fldChar w:fldCharType="separate"/>
            </w:r>
            <w:r>
              <w:rPr>
                <w:noProof/>
                <w:webHidden/>
              </w:rPr>
              <w:t>20</w:t>
            </w:r>
            <w:r w:rsidR="005B1B36">
              <w:rPr>
                <w:noProof/>
                <w:webHidden/>
              </w:rPr>
              <w:fldChar w:fldCharType="end"/>
            </w:r>
          </w:hyperlink>
        </w:p>
        <w:p w14:paraId="640E009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2" w:history="1">
            <w:r w:rsidR="005B1B36" w:rsidRPr="002701E9">
              <w:rPr>
                <w:rStyle w:val="Hyperlink"/>
                <w:noProof/>
              </w:rPr>
              <w:t>7.2</w:t>
            </w:r>
            <w:r w:rsidR="005B1B36">
              <w:rPr>
                <w:rFonts w:asciiTheme="minorHAnsi" w:eastAsiaTheme="minorEastAsia" w:hAnsiTheme="minorHAnsi"/>
                <w:noProof/>
                <w:lang w:eastAsia="en-ZA"/>
              </w:rPr>
              <w:tab/>
            </w:r>
            <w:r w:rsidR="005B1B36" w:rsidRPr="002701E9">
              <w:rPr>
                <w:rStyle w:val="Hyperlink"/>
                <w:noProof/>
              </w:rPr>
              <w:t>Population Growth</w:t>
            </w:r>
            <w:r w:rsidR="005B1B36">
              <w:rPr>
                <w:noProof/>
                <w:webHidden/>
              </w:rPr>
              <w:tab/>
            </w:r>
            <w:r w:rsidR="005B1B36">
              <w:rPr>
                <w:noProof/>
                <w:webHidden/>
              </w:rPr>
              <w:fldChar w:fldCharType="begin"/>
            </w:r>
            <w:r w:rsidR="005B1B36">
              <w:rPr>
                <w:noProof/>
                <w:webHidden/>
              </w:rPr>
              <w:instrText xml:space="preserve"> PAGEREF _Toc450578922 \h </w:instrText>
            </w:r>
            <w:r w:rsidR="005B1B36">
              <w:rPr>
                <w:noProof/>
                <w:webHidden/>
              </w:rPr>
            </w:r>
            <w:r w:rsidR="005B1B36">
              <w:rPr>
                <w:noProof/>
                <w:webHidden/>
              </w:rPr>
              <w:fldChar w:fldCharType="separate"/>
            </w:r>
            <w:r>
              <w:rPr>
                <w:noProof/>
                <w:webHidden/>
              </w:rPr>
              <w:t>21</w:t>
            </w:r>
            <w:r w:rsidR="005B1B36">
              <w:rPr>
                <w:noProof/>
                <w:webHidden/>
              </w:rPr>
              <w:fldChar w:fldCharType="end"/>
            </w:r>
          </w:hyperlink>
        </w:p>
        <w:p w14:paraId="0839EE76"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23" w:history="1">
            <w:r w:rsidR="005B1B36" w:rsidRPr="002701E9">
              <w:rPr>
                <w:rStyle w:val="Hyperlink"/>
                <w:noProof/>
              </w:rPr>
              <w:t>8</w:t>
            </w:r>
            <w:r w:rsidR="005B1B36">
              <w:rPr>
                <w:rFonts w:asciiTheme="minorHAnsi" w:eastAsiaTheme="minorEastAsia" w:hAnsiTheme="minorHAnsi"/>
                <w:noProof/>
                <w:lang w:eastAsia="en-ZA"/>
              </w:rPr>
              <w:tab/>
            </w:r>
            <w:r w:rsidR="005B1B36" w:rsidRPr="002701E9">
              <w:rPr>
                <w:rStyle w:val="Hyperlink"/>
                <w:noProof/>
              </w:rPr>
              <w:t>Backlogs</w:t>
            </w:r>
            <w:r w:rsidR="005B1B36">
              <w:rPr>
                <w:noProof/>
                <w:webHidden/>
              </w:rPr>
              <w:tab/>
            </w:r>
            <w:r w:rsidR="005B1B36">
              <w:rPr>
                <w:noProof/>
                <w:webHidden/>
              </w:rPr>
              <w:fldChar w:fldCharType="begin"/>
            </w:r>
            <w:r w:rsidR="005B1B36">
              <w:rPr>
                <w:noProof/>
                <w:webHidden/>
              </w:rPr>
              <w:instrText xml:space="preserve"> PAGEREF _Toc450578923 \h </w:instrText>
            </w:r>
            <w:r w:rsidR="005B1B36">
              <w:rPr>
                <w:noProof/>
                <w:webHidden/>
              </w:rPr>
            </w:r>
            <w:r w:rsidR="005B1B36">
              <w:rPr>
                <w:noProof/>
                <w:webHidden/>
              </w:rPr>
              <w:fldChar w:fldCharType="separate"/>
            </w:r>
            <w:r>
              <w:rPr>
                <w:noProof/>
                <w:webHidden/>
              </w:rPr>
              <w:t>22</w:t>
            </w:r>
            <w:r w:rsidR="005B1B36">
              <w:rPr>
                <w:noProof/>
                <w:webHidden/>
              </w:rPr>
              <w:fldChar w:fldCharType="end"/>
            </w:r>
          </w:hyperlink>
        </w:p>
        <w:p w14:paraId="317DE887"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4" w:history="1">
            <w:r w:rsidR="005B1B36" w:rsidRPr="002701E9">
              <w:rPr>
                <w:rStyle w:val="Hyperlink"/>
                <w:noProof/>
              </w:rPr>
              <w:t>8.1</w:t>
            </w:r>
            <w:r w:rsidR="005B1B36">
              <w:rPr>
                <w:rFonts w:asciiTheme="minorHAnsi" w:eastAsiaTheme="minorEastAsia" w:hAnsiTheme="minorHAnsi"/>
                <w:noProof/>
                <w:lang w:eastAsia="en-ZA"/>
              </w:rPr>
              <w:tab/>
            </w:r>
            <w:r w:rsidR="005B1B36" w:rsidRPr="002701E9">
              <w:rPr>
                <w:rStyle w:val="Hyperlink"/>
                <w:noProof/>
              </w:rPr>
              <w:t>Water Backlogs</w:t>
            </w:r>
            <w:r w:rsidR="005B1B36">
              <w:rPr>
                <w:noProof/>
                <w:webHidden/>
              </w:rPr>
              <w:tab/>
            </w:r>
            <w:r w:rsidR="005B1B36">
              <w:rPr>
                <w:noProof/>
                <w:webHidden/>
              </w:rPr>
              <w:fldChar w:fldCharType="begin"/>
            </w:r>
            <w:r w:rsidR="005B1B36">
              <w:rPr>
                <w:noProof/>
                <w:webHidden/>
              </w:rPr>
              <w:instrText xml:space="preserve"> PAGEREF _Toc450578924 \h </w:instrText>
            </w:r>
            <w:r w:rsidR="005B1B36">
              <w:rPr>
                <w:noProof/>
                <w:webHidden/>
              </w:rPr>
            </w:r>
            <w:r w:rsidR="005B1B36">
              <w:rPr>
                <w:noProof/>
                <w:webHidden/>
              </w:rPr>
              <w:fldChar w:fldCharType="separate"/>
            </w:r>
            <w:r>
              <w:rPr>
                <w:noProof/>
                <w:webHidden/>
              </w:rPr>
              <w:t>22</w:t>
            </w:r>
            <w:r w:rsidR="005B1B36">
              <w:rPr>
                <w:noProof/>
                <w:webHidden/>
              </w:rPr>
              <w:fldChar w:fldCharType="end"/>
            </w:r>
          </w:hyperlink>
        </w:p>
        <w:p w14:paraId="464E5DB5"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5" w:history="1">
            <w:r w:rsidR="005B1B36" w:rsidRPr="002701E9">
              <w:rPr>
                <w:rStyle w:val="Hyperlink"/>
                <w:noProof/>
              </w:rPr>
              <w:t>8.2</w:t>
            </w:r>
            <w:r w:rsidR="005B1B36">
              <w:rPr>
                <w:rFonts w:asciiTheme="minorHAnsi" w:eastAsiaTheme="minorEastAsia" w:hAnsiTheme="minorHAnsi"/>
                <w:noProof/>
                <w:lang w:eastAsia="en-ZA"/>
              </w:rPr>
              <w:tab/>
            </w:r>
            <w:r w:rsidR="005B1B36" w:rsidRPr="002701E9">
              <w:rPr>
                <w:rStyle w:val="Hyperlink"/>
                <w:noProof/>
              </w:rPr>
              <w:t>Sanitation Backlogs</w:t>
            </w:r>
            <w:r w:rsidR="005B1B36">
              <w:rPr>
                <w:noProof/>
                <w:webHidden/>
              </w:rPr>
              <w:tab/>
            </w:r>
            <w:r w:rsidR="005B1B36">
              <w:rPr>
                <w:noProof/>
                <w:webHidden/>
              </w:rPr>
              <w:fldChar w:fldCharType="begin"/>
            </w:r>
            <w:r w:rsidR="005B1B36">
              <w:rPr>
                <w:noProof/>
                <w:webHidden/>
              </w:rPr>
              <w:instrText xml:space="preserve"> PAGEREF _Toc450578925 \h </w:instrText>
            </w:r>
            <w:r w:rsidR="005B1B36">
              <w:rPr>
                <w:noProof/>
                <w:webHidden/>
              </w:rPr>
            </w:r>
            <w:r w:rsidR="005B1B36">
              <w:rPr>
                <w:noProof/>
                <w:webHidden/>
              </w:rPr>
              <w:fldChar w:fldCharType="separate"/>
            </w:r>
            <w:r>
              <w:rPr>
                <w:noProof/>
                <w:webHidden/>
              </w:rPr>
              <w:t>24</w:t>
            </w:r>
            <w:r w:rsidR="005B1B36">
              <w:rPr>
                <w:noProof/>
                <w:webHidden/>
              </w:rPr>
              <w:fldChar w:fldCharType="end"/>
            </w:r>
          </w:hyperlink>
        </w:p>
        <w:p w14:paraId="476DBA5A" w14:textId="77777777" w:rsidR="005B1B36" w:rsidRDefault="00CF1E62">
          <w:pPr>
            <w:pStyle w:val="TOC1"/>
            <w:tabs>
              <w:tab w:val="left" w:pos="440"/>
              <w:tab w:val="right" w:leader="dot" w:pos="9016"/>
            </w:tabs>
            <w:rPr>
              <w:rFonts w:asciiTheme="minorHAnsi" w:eastAsiaTheme="minorEastAsia" w:hAnsiTheme="minorHAnsi"/>
              <w:noProof/>
              <w:lang w:eastAsia="en-ZA"/>
            </w:rPr>
          </w:pPr>
          <w:hyperlink w:anchor="_Toc450578926" w:history="1">
            <w:r w:rsidR="005B1B36" w:rsidRPr="002701E9">
              <w:rPr>
                <w:rStyle w:val="Hyperlink"/>
                <w:noProof/>
              </w:rPr>
              <w:t>9</w:t>
            </w:r>
            <w:r w:rsidR="005B1B36">
              <w:rPr>
                <w:rFonts w:asciiTheme="minorHAnsi" w:eastAsiaTheme="minorEastAsia" w:hAnsiTheme="minorHAnsi"/>
                <w:noProof/>
                <w:lang w:eastAsia="en-ZA"/>
              </w:rPr>
              <w:tab/>
            </w:r>
            <w:r w:rsidR="005B1B36" w:rsidRPr="002701E9">
              <w:rPr>
                <w:rStyle w:val="Hyperlink"/>
                <w:noProof/>
              </w:rPr>
              <w:t>Strategies to Eradicate Backlogs</w:t>
            </w:r>
            <w:r w:rsidR="005B1B36">
              <w:rPr>
                <w:noProof/>
                <w:webHidden/>
              </w:rPr>
              <w:tab/>
            </w:r>
            <w:r w:rsidR="005B1B36">
              <w:rPr>
                <w:noProof/>
                <w:webHidden/>
              </w:rPr>
              <w:fldChar w:fldCharType="begin"/>
            </w:r>
            <w:r w:rsidR="005B1B36">
              <w:rPr>
                <w:noProof/>
                <w:webHidden/>
              </w:rPr>
              <w:instrText xml:space="preserve"> PAGEREF _Toc450578926 \h </w:instrText>
            </w:r>
            <w:r w:rsidR="005B1B36">
              <w:rPr>
                <w:noProof/>
                <w:webHidden/>
              </w:rPr>
            </w:r>
            <w:r w:rsidR="005B1B36">
              <w:rPr>
                <w:noProof/>
                <w:webHidden/>
              </w:rPr>
              <w:fldChar w:fldCharType="separate"/>
            </w:r>
            <w:r>
              <w:rPr>
                <w:noProof/>
                <w:webHidden/>
              </w:rPr>
              <w:t>27</w:t>
            </w:r>
            <w:r w:rsidR="005B1B36">
              <w:rPr>
                <w:noProof/>
                <w:webHidden/>
              </w:rPr>
              <w:fldChar w:fldCharType="end"/>
            </w:r>
          </w:hyperlink>
        </w:p>
        <w:p w14:paraId="5792E11E"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7" w:history="1">
            <w:r w:rsidR="005B1B36" w:rsidRPr="002701E9">
              <w:rPr>
                <w:rStyle w:val="Hyperlink"/>
                <w:noProof/>
              </w:rPr>
              <w:t>9.1</w:t>
            </w:r>
            <w:r w:rsidR="005B1B36">
              <w:rPr>
                <w:rFonts w:asciiTheme="minorHAnsi" w:eastAsiaTheme="minorEastAsia" w:hAnsiTheme="minorHAnsi"/>
                <w:noProof/>
                <w:lang w:eastAsia="en-ZA"/>
              </w:rPr>
              <w:tab/>
            </w:r>
            <w:r w:rsidR="005B1B36" w:rsidRPr="002701E9">
              <w:rPr>
                <w:rStyle w:val="Hyperlink"/>
                <w:noProof/>
              </w:rPr>
              <w:t>Water</w:t>
            </w:r>
            <w:r w:rsidR="005B1B36">
              <w:rPr>
                <w:noProof/>
                <w:webHidden/>
              </w:rPr>
              <w:tab/>
            </w:r>
            <w:r w:rsidR="005B1B36">
              <w:rPr>
                <w:noProof/>
                <w:webHidden/>
              </w:rPr>
              <w:fldChar w:fldCharType="begin"/>
            </w:r>
            <w:r w:rsidR="005B1B36">
              <w:rPr>
                <w:noProof/>
                <w:webHidden/>
              </w:rPr>
              <w:instrText xml:space="preserve"> PAGEREF _Toc450578927 \h </w:instrText>
            </w:r>
            <w:r w:rsidR="005B1B36">
              <w:rPr>
                <w:noProof/>
                <w:webHidden/>
              </w:rPr>
            </w:r>
            <w:r w:rsidR="005B1B36">
              <w:rPr>
                <w:noProof/>
                <w:webHidden/>
              </w:rPr>
              <w:fldChar w:fldCharType="separate"/>
            </w:r>
            <w:r>
              <w:rPr>
                <w:noProof/>
                <w:webHidden/>
              </w:rPr>
              <w:t>27</w:t>
            </w:r>
            <w:r w:rsidR="005B1B36">
              <w:rPr>
                <w:noProof/>
                <w:webHidden/>
              </w:rPr>
              <w:fldChar w:fldCharType="end"/>
            </w:r>
          </w:hyperlink>
        </w:p>
        <w:p w14:paraId="38D30E3F"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28" w:history="1">
            <w:r w:rsidR="005B1B36" w:rsidRPr="002701E9">
              <w:rPr>
                <w:rStyle w:val="Hyperlink"/>
                <w:noProof/>
              </w:rPr>
              <w:t>9.2</w:t>
            </w:r>
            <w:r w:rsidR="005B1B36">
              <w:rPr>
                <w:rFonts w:asciiTheme="minorHAnsi" w:eastAsiaTheme="minorEastAsia" w:hAnsiTheme="minorHAnsi"/>
                <w:noProof/>
                <w:lang w:eastAsia="en-ZA"/>
              </w:rPr>
              <w:tab/>
            </w:r>
            <w:r w:rsidR="005B1B36" w:rsidRPr="002701E9">
              <w:rPr>
                <w:rStyle w:val="Hyperlink"/>
                <w:noProof/>
              </w:rPr>
              <w:t>Sanitation</w:t>
            </w:r>
            <w:r w:rsidR="005B1B36">
              <w:rPr>
                <w:noProof/>
                <w:webHidden/>
              </w:rPr>
              <w:tab/>
            </w:r>
            <w:r w:rsidR="005B1B36">
              <w:rPr>
                <w:noProof/>
                <w:webHidden/>
              </w:rPr>
              <w:fldChar w:fldCharType="begin"/>
            </w:r>
            <w:r w:rsidR="005B1B36">
              <w:rPr>
                <w:noProof/>
                <w:webHidden/>
              </w:rPr>
              <w:instrText xml:space="preserve"> PAGEREF _Toc450578928 \h </w:instrText>
            </w:r>
            <w:r w:rsidR="005B1B36">
              <w:rPr>
                <w:noProof/>
                <w:webHidden/>
              </w:rPr>
            </w:r>
            <w:r w:rsidR="005B1B36">
              <w:rPr>
                <w:noProof/>
                <w:webHidden/>
              </w:rPr>
              <w:fldChar w:fldCharType="separate"/>
            </w:r>
            <w:r>
              <w:rPr>
                <w:noProof/>
                <w:webHidden/>
              </w:rPr>
              <w:t>27</w:t>
            </w:r>
            <w:r w:rsidR="005B1B36">
              <w:rPr>
                <w:noProof/>
                <w:webHidden/>
              </w:rPr>
              <w:fldChar w:fldCharType="end"/>
            </w:r>
          </w:hyperlink>
        </w:p>
        <w:p w14:paraId="13D65245"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29" w:history="1">
            <w:r w:rsidR="005B1B36" w:rsidRPr="002701E9">
              <w:rPr>
                <w:rStyle w:val="Hyperlink"/>
                <w:noProof/>
              </w:rPr>
              <w:t>10</w:t>
            </w:r>
            <w:r w:rsidR="005B1B36">
              <w:rPr>
                <w:rFonts w:asciiTheme="minorHAnsi" w:eastAsiaTheme="minorEastAsia" w:hAnsiTheme="minorHAnsi"/>
                <w:noProof/>
                <w:lang w:eastAsia="en-ZA"/>
              </w:rPr>
              <w:tab/>
            </w:r>
            <w:r w:rsidR="005B1B36" w:rsidRPr="002701E9">
              <w:rPr>
                <w:rStyle w:val="Hyperlink"/>
                <w:noProof/>
              </w:rPr>
              <w:t>Water Services Resources</w:t>
            </w:r>
            <w:r w:rsidR="005B1B36">
              <w:rPr>
                <w:noProof/>
                <w:webHidden/>
              </w:rPr>
              <w:tab/>
            </w:r>
            <w:r w:rsidR="005B1B36">
              <w:rPr>
                <w:noProof/>
                <w:webHidden/>
              </w:rPr>
              <w:fldChar w:fldCharType="begin"/>
            </w:r>
            <w:r w:rsidR="005B1B36">
              <w:rPr>
                <w:noProof/>
                <w:webHidden/>
              </w:rPr>
              <w:instrText xml:space="preserve"> PAGEREF _Toc450578929 \h </w:instrText>
            </w:r>
            <w:r w:rsidR="005B1B36">
              <w:rPr>
                <w:noProof/>
                <w:webHidden/>
              </w:rPr>
            </w:r>
            <w:r w:rsidR="005B1B36">
              <w:rPr>
                <w:noProof/>
                <w:webHidden/>
              </w:rPr>
              <w:fldChar w:fldCharType="separate"/>
            </w:r>
            <w:r>
              <w:rPr>
                <w:noProof/>
                <w:webHidden/>
              </w:rPr>
              <w:t>30</w:t>
            </w:r>
            <w:r w:rsidR="005B1B36">
              <w:rPr>
                <w:noProof/>
                <w:webHidden/>
              </w:rPr>
              <w:fldChar w:fldCharType="end"/>
            </w:r>
          </w:hyperlink>
        </w:p>
        <w:p w14:paraId="201ECA34"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30" w:history="1">
            <w:r w:rsidR="005B1B36" w:rsidRPr="002701E9">
              <w:rPr>
                <w:rStyle w:val="Hyperlink"/>
                <w:noProof/>
              </w:rPr>
              <w:t>10.1</w:t>
            </w:r>
            <w:r w:rsidR="005B1B36">
              <w:rPr>
                <w:rFonts w:asciiTheme="minorHAnsi" w:eastAsiaTheme="minorEastAsia" w:hAnsiTheme="minorHAnsi"/>
                <w:noProof/>
                <w:lang w:eastAsia="en-ZA"/>
              </w:rPr>
              <w:tab/>
            </w:r>
            <w:r w:rsidR="005B1B36" w:rsidRPr="002701E9">
              <w:rPr>
                <w:rStyle w:val="Hyperlink"/>
                <w:noProof/>
              </w:rPr>
              <w:t>Surface Water Resources</w:t>
            </w:r>
            <w:r w:rsidR="005B1B36">
              <w:rPr>
                <w:noProof/>
                <w:webHidden/>
              </w:rPr>
              <w:tab/>
            </w:r>
            <w:r w:rsidR="005B1B36">
              <w:rPr>
                <w:noProof/>
                <w:webHidden/>
              </w:rPr>
              <w:fldChar w:fldCharType="begin"/>
            </w:r>
            <w:r w:rsidR="005B1B36">
              <w:rPr>
                <w:noProof/>
                <w:webHidden/>
              </w:rPr>
              <w:instrText xml:space="preserve"> PAGEREF _Toc450578930 \h </w:instrText>
            </w:r>
            <w:r w:rsidR="005B1B36">
              <w:rPr>
                <w:noProof/>
                <w:webHidden/>
              </w:rPr>
            </w:r>
            <w:r w:rsidR="005B1B36">
              <w:rPr>
                <w:noProof/>
                <w:webHidden/>
              </w:rPr>
              <w:fldChar w:fldCharType="separate"/>
            </w:r>
            <w:r>
              <w:rPr>
                <w:noProof/>
                <w:webHidden/>
              </w:rPr>
              <w:t>30</w:t>
            </w:r>
            <w:r w:rsidR="005B1B36">
              <w:rPr>
                <w:noProof/>
                <w:webHidden/>
              </w:rPr>
              <w:fldChar w:fldCharType="end"/>
            </w:r>
          </w:hyperlink>
        </w:p>
        <w:p w14:paraId="583FFC04"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1" w:history="1">
            <w:r w:rsidR="005B1B36" w:rsidRPr="002701E9">
              <w:rPr>
                <w:rStyle w:val="Hyperlink"/>
                <w:noProof/>
              </w:rPr>
              <w:t>10.1.1</w:t>
            </w:r>
            <w:r w:rsidR="005B1B36">
              <w:rPr>
                <w:rFonts w:asciiTheme="minorHAnsi" w:eastAsiaTheme="minorEastAsia" w:hAnsiTheme="minorHAnsi"/>
                <w:noProof/>
                <w:lang w:eastAsia="en-ZA"/>
              </w:rPr>
              <w:tab/>
            </w:r>
            <w:r w:rsidR="005B1B36" w:rsidRPr="002701E9">
              <w:rPr>
                <w:rStyle w:val="Hyperlink"/>
                <w:noProof/>
              </w:rPr>
              <w:t>JG Water Resources</w:t>
            </w:r>
            <w:r w:rsidR="005B1B36">
              <w:rPr>
                <w:noProof/>
                <w:webHidden/>
              </w:rPr>
              <w:tab/>
            </w:r>
            <w:r w:rsidR="005B1B36">
              <w:rPr>
                <w:noProof/>
                <w:webHidden/>
              </w:rPr>
              <w:fldChar w:fldCharType="begin"/>
            </w:r>
            <w:r w:rsidR="005B1B36">
              <w:rPr>
                <w:noProof/>
                <w:webHidden/>
              </w:rPr>
              <w:instrText xml:space="preserve"> PAGEREF _Toc450578931 \h </w:instrText>
            </w:r>
            <w:r w:rsidR="005B1B36">
              <w:rPr>
                <w:noProof/>
                <w:webHidden/>
              </w:rPr>
            </w:r>
            <w:r w:rsidR="005B1B36">
              <w:rPr>
                <w:noProof/>
                <w:webHidden/>
              </w:rPr>
              <w:fldChar w:fldCharType="separate"/>
            </w:r>
            <w:r>
              <w:rPr>
                <w:noProof/>
                <w:webHidden/>
              </w:rPr>
              <w:t>31</w:t>
            </w:r>
            <w:r w:rsidR="005B1B36">
              <w:rPr>
                <w:noProof/>
                <w:webHidden/>
              </w:rPr>
              <w:fldChar w:fldCharType="end"/>
            </w:r>
          </w:hyperlink>
        </w:p>
        <w:p w14:paraId="29B3F81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32" w:history="1">
            <w:r w:rsidR="005B1B36" w:rsidRPr="002701E9">
              <w:rPr>
                <w:rStyle w:val="Hyperlink"/>
                <w:noProof/>
              </w:rPr>
              <w:t>10.2</w:t>
            </w:r>
            <w:r w:rsidR="005B1B36">
              <w:rPr>
                <w:rFonts w:asciiTheme="minorHAnsi" w:eastAsiaTheme="minorEastAsia" w:hAnsiTheme="minorHAnsi"/>
                <w:noProof/>
                <w:lang w:eastAsia="en-ZA"/>
              </w:rPr>
              <w:tab/>
            </w:r>
            <w:r w:rsidR="005B1B36" w:rsidRPr="002701E9">
              <w:rPr>
                <w:rStyle w:val="Hyperlink"/>
                <w:noProof/>
              </w:rPr>
              <w:t>Status of Surface Water Resources</w:t>
            </w:r>
            <w:r w:rsidR="005B1B36">
              <w:rPr>
                <w:noProof/>
                <w:webHidden/>
              </w:rPr>
              <w:tab/>
            </w:r>
            <w:r w:rsidR="005B1B36">
              <w:rPr>
                <w:noProof/>
                <w:webHidden/>
              </w:rPr>
              <w:fldChar w:fldCharType="begin"/>
            </w:r>
            <w:r w:rsidR="005B1B36">
              <w:rPr>
                <w:noProof/>
                <w:webHidden/>
              </w:rPr>
              <w:instrText xml:space="preserve"> PAGEREF _Toc450578932 \h </w:instrText>
            </w:r>
            <w:r w:rsidR="005B1B36">
              <w:rPr>
                <w:noProof/>
                <w:webHidden/>
              </w:rPr>
            </w:r>
            <w:r w:rsidR="005B1B36">
              <w:rPr>
                <w:noProof/>
                <w:webHidden/>
              </w:rPr>
              <w:fldChar w:fldCharType="separate"/>
            </w:r>
            <w:r>
              <w:rPr>
                <w:noProof/>
                <w:webHidden/>
              </w:rPr>
              <w:t>33</w:t>
            </w:r>
            <w:r w:rsidR="005B1B36">
              <w:rPr>
                <w:noProof/>
                <w:webHidden/>
              </w:rPr>
              <w:fldChar w:fldCharType="end"/>
            </w:r>
          </w:hyperlink>
        </w:p>
        <w:p w14:paraId="7841BE55"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3" w:history="1">
            <w:r w:rsidR="005B1B36" w:rsidRPr="002701E9">
              <w:rPr>
                <w:rStyle w:val="Hyperlink"/>
                <w:noProof/>
              </w:rPr>
              <w:t>10.2.1</w:t>
            </w:r>
            <w:r w:rsidR="005B1B36">
              <w:rPr>
                <w:rFonts w:asciiTheme="minorHAnsi" w:eastAsiaTheme="minorEastAsia" w:hAnsiTheme="minorHAnsi"/>
                <w:noProof/>
                <w:lang w:eastAsia="en-ZA"/>
              </w:rPr>
              <w:tab/>
            </w:r>
            <w:r w:rsidR="005B1B36" w:rsidRPr="002701E9">
              <w:rPr>
                <w:rStyle w:val="Hyperlink"/>
                <w:noProof/>
              </w:rPr>
              <w:t>Gariep LM</w:t>
            </w:r>
            <w:r w:rsidR="005B1B36">
              <w:rPr>
                <w:noProof/>
                <w:webHidden/>
              </w:rPr>
              <w:tab/>
            </w:r>
            <w:r w:rsidR="005B1B36">
              <w:rPr>
                <w:noProof/>
                <w:webHidden/>
              </w:rPr>
              <w:fldChar w:fldCharType="begin"/>
            </w:r>
            <w:r w:rsidR="005B1B36">
              <w:rPr>
                <w:noProof/>
                <w:webHidden/>
              </w:rPr>
              <w:instrText xml:space="preserve"> PAGEREF _Toc450578933 \h </w:instrText>
            </w:r>
            <w:r w:rsidR="005B1B36">
              <w:rPr>
                <w:noProof/>
                <w:webHidden/>
              </w:rPr>
            </w:r>
            <w:r w:rsidR="005B1B36">
              <w:rPr>
                <w:noProof/>
                <w:webHidden/>
              </w:rPr>
              <w:fldChar w:fldCharType="separate"/>
            </w:r>
            <w:r>
              <w:rPr>
                <w:noProof/>
                <w:webHidden/>
              </w:rPr>
              <w:t>33</w:t>
            </w:r>
            <w:r w:rsidR="005B1B36">
              <w:rPr>
                <w:noProof/>
                <w:webHidden/>
              </w:rPr>
              <w:fldChar w:fldCharType="end"/>
            </w:r>
          </w:hyperlink>
        </w:p>
        <w:p w14:paraId="0D2FA843"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4" w:history="1">
            <w:r w:rsidR="005B1B36" w:rsidRPr="002701E9">
              <w:rPr>
                <w:rStyle w:val="Hyperlink"/>
                <w:noProof/>
              </w:rPr>
              <w:t>10.2.2</w:t>
            </w:r>
            <w:r w:rsidR="005B1B36">
              <w:rPr>
                <w:rFonts w:asciiTheme="minorHAnsi" w:eastAsiaTheme="minorEastAsia" w:hAnsiTheme="minorHAnsi"/>
                <w:noProof/>
                <w:lang w:eastAsia="en-ZA"/>
              </w:rPr>
              <w:tab/>
            </w:r>
            <w:r w:rsidR="005B1B36" w:rsidRPr="002701E9">
              <w:rPr>
                <w:rStyle w:val="Hyperlink"/>
                <w:noProof/>
              </w:rPr>
              <w:t>Maletswai LM</w:t>
            </w:r>
            <w:r w:rsidR="005B1B36">
              <w:rPr>
                <w:noProof/>
                <w:webHidden/>
              </w:rPr>
              <w:tab/>
            </w:r>
            <w:r w:rsidR="005B1B36">
              <w:rPr>
                <w:noProof/>
                <w:webHidden/>
              </w:rPr>
              <w:fldChar w:fldCharType="begin"/>
            </w:r>
            <w:r w:rsidR="005B1B36">
              <w:rPr>
                <w:noProof/>
                <w:webHidden/>
              </w:rPr>
              <w:instrText xml:space="preserve"> PAGEREF _Toc450578934 \h </w:instrText>
            </w:r>
            <w:r w:rsidR="005B1B36">
              <w:rPr>
                <w:noProof/>
                <w:webHidden/>
              </w:rPr>
            </w:r>
            <w:r w:rsidR="005B1B36">
              <w:rPr>
                <w:noProof/>
                <w:webHidden/>
              </w:rPr>
              <w:fldChar w:fldCharType="separate"/>
            </w:r>
            <w:r>
              <w:rPr>
                <w:noProof/>
                <w:webHidden/>
              </w:rPr>
              <w:t>33</w:t>
            </w:r>
            <w:r w:rsidR="005B1B36">
              <w:rPr>
                <w:noProof/>
                <w:webHidden/>
              </w:rPr>
              <w:fldChar w:fldCharType="end"/>
            </w:r>
          </w:hyperlink>
        </w:p>
        <w:p w14:paraId="7856BCAC"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5" w:history="1">
            <w:r w:rsidR="005B1B36" w:rsidRPr="002701E9">
              <w:rPr>
                <w:rStyle w:val="Hyperlink"/>
                <w:noProof/>
              </w:rPr>
              <w:t>10.2.3</w:t>
            </w:r>
            <w:r w:rsidR="005B1B36">
              <w:rPr>
                <w:rFonts w:asciiTheme="minorHAnsi" w:eastAsiaTheme="minorEastAsia" w:hAnsiTheme="minorHAnsi"/>
                <w:noProof/>
                <w:lang w:eastAsia="en-ZA"/>
              </w:rPr>
              <w:tab/>
            </w:r>
            <w:r w:rsidR="005B1B36" w:rsidRPr="002701E9">
              <w:rPr>
                <w:rStyle w:val="Hyperlink"/>
                <w:noProof/>
              </w:rPr>
              <w:t>Senqu LM</w:t>
            </w:r>
            <w:r w:rsidR="005B1B36">
              <w:rPr>
                <w:noProof/>
                <w:webHidden/>
              </w:rPr>
              <w:tab/>
            </w:r>
            <w:r w:rsidR="005B1B36">
              <w:rPr>
                <w:noProof/>
                <w:webHidden/>
              </w:rPr>
              <w:fldChar w:fldCharType="begin"/>
            </w:r>
            <w:r w:rsidR="005B1B36">
              <w:rPr>
                <w:noProof/>
                <w:webHidden/>
              </w:rPr>
              <w:instrText xml:space="preserve"> PAGEREF _Toc450578935 \h </w:instrText>
            </w:r>
            <w:r w:rsidR="005B1B36">
              <w:rPr>
                <w:noProof/>
                <w:webHidden/>
              </w:rPr>
            </w:r>
            <w:r w:rsidR="005B1B36">
              <w:rPr>
                <w:noProof/>
                <w:webHidden/>
              </w:rPr>
              <w:fldChar w:fldCharType="separate"/>
            </w:r>
            <w:r>
              <w:rPr>
                <w:noProof/>
                <w:webHidden/>
              </w:rPr>
              <w:t>33</w:t>
            </w:r>
            <w:r w:rsidR="005B1B36">
              <w:rPr>
                <w:noProof/>
                <w:webHidden/>
              </w:rPr>
              <w:fldChar w:fldCharType="end"/>
            </w:r>
          </w:hyperlink>
        </w:p>
        <w:p w14:paraId="32910460"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6" w:history="1">
            <w:r w:rsidR="005B1B36" w:rsidRPr="002701E9">
              <w:rPr>
                <w:rStyle w:val="Hyperlink"/>
                <w:noProof/>
              </w:rPr>
              <w:t>10.2.4</w:t>
            </w:r>
            <w:r w:rsidR="005B1B36">
              <w:rPr>
                <w:rFonts w:asciiTheme="minorHAnsi" w:eastAsiaTheme="minorEastAsia" w:hAnsiTheme="minorHAnsi"/>
                <w:noProof/>
                <w:lang w:eastAsia="en-ZA"/>
              </w:rPr>
              <w:tab/>
            </w:r>
            <w:r w:rsidR="005B1B36" w:rsidRPr="002701E9">
              <w:rPr>
                <w:rStyle w:val="Hyperlink"/>
                <w:noProof/>
              </w:rPr>
              <w:t>Elundini LM</w:t>
            </w:r>
            <w:r w:rsidR="005B1B36">
              <w:rPr>
                <w:noProof/>
                <w:webHidden/>
              </w:rPr>
              <w:tab/>
            </w:r>
            <w:r w:rsidR="005B1B36">
              <w:rPr>
                <w:noProof/>
                <w:webHidden/>
              </w:rPr>
              <w:fldChar w:fldCharType="begin"/>
            </w:r>
            <w:r w:rsidR="005B1B36">
              <w:rPr>
                <w:noProof/>
                <w:webHidden/>
              </w:rPr>
              <w:instrText xml:space="preserve"> PAGEREF _Toc450578936 \h </w:instrText>
            </w:r>
            <w:r w:rsidR="005B1B36">
              <w:rPr>
                <w:noProof/>
                <w:webHidden/>
              </w:rPr>
            </w:r>
            <w:r w:rsidR="005B1B36">
              <w:rPr>
                <w:noProof/>
                <w:webHidden/>
              </w:rPr>
              <w:fldChar w:fldCharType="separate"/>
            </w:r>
            <w:r>
              <w:rPr>
                <w:noProof/>
                <w:webHidden/>
              </w:rPr>
              <w:t>34</w:t>
            </w:r>
            <w:r w:rsidR="005B1B36">
              <w:rPr>
                <w:noProof/>
                <w:webHidden/>
              </w:rPr>
              <w:fldChar w:fldCharType="end"/>
            </w:r>
          </w:hyperlink>
        </w:p>
        <w:p w14:paraId="0061B451"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37" w:history="1">
            <w:r w:rsidR="005B1B36" w:rsidRPr="002701E9">
              <w:rPr>
                <w:rStyle w:val="Hyperlink"/>
                <w:noProof/>
              </w:rPr>
              <w:t>10.3</w:t>
            </w:r>
            <w:r w:rsidR="005B1B36">
              <w:rPr>
                <w:rFonts w:asciiTheme="minorHAnsi" w:eastAsiaTheme="minorEastAsia" w:hAnsiTheme="minorHAnsi"/>
                <w:noProof/>
                <w:lang w:eastAsia="en-ZA"/>
              </w:rPr>
              <w:tab/>
            </w:r>
            <w:r w:rsidR="005B1B36" w:rsidRPr="002701E9">
              <w:rPr>
                <w:rStyle w:val="Hyperlink"/>
                <w:noProof/>
              </w:rPr>
              <w:t>Subterranean Water</w:t>
            </w:r>
            <w:r w:rsidR="005B1B36">
              <w:rPr>
                <w:noProof/>
                <w:webHidden/>
              </w:rPr>
              <w:tab/>
            </w:r>
            <w:r w:rsidR="005B1B36">
              <w:rPr>
                <w:noProof/>
                <w:webHidden/>
              </w:rPr>
              <w:fldChar w:fldCharType="begin"/>
            </w:r>
            <w:r w:rsidR="005B1B36">
              <w:rPr>
                <w:noProof/>
                <w:webHidden/>
              </w:rPr>
              <w:instrText xml:space="preserve"> PAGEREF _Toc450578937 \h </w:instrText>
            </w:r>
            <w:r w:rsidR="005B1B36">
              <w:rPr>
                <w:noProof/>
                <w:webHidden/>
              </w:rPr>
            </w:r>
            <w:r w:rsidR="005B1B36">
              <w:rPr>
                <w:noProof/>
                <w:webHidden/>
              </w:rPr>
              <w:fldChar w:fldCharType="separate"/>
            </w:r>
            <w:r>
              <w:rPr>
                <w:noProof/>
                <w:webHidden/>
              </w:rPr>
              <w:t>35</w:t>
            </w:r>
            <w:r w:rsidR="005B1B36">
              <w:rPr>
                <w:noProof/>
                <w:webHidden/>
              </w:rPr>
              <w:fldChar w:fldCharType="end"/>
            </w:r>
          </w:hyperlink>
        </w:p>
        <w:p w14:paraId="3F4F27F2"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38" w:history="1">
            <w:r w:rsidR="005B1B36" w:rsidRPr="002701E9">
              <w:rPr>
                <w:rStyle w:val="Hyperlink"/>
                <w:noProof/>
              </w:rPr>
              <w:t>10.4</w:t>
            </w:r>
            <w:r w:rsidR="005B1B36">
              <w:rPr>
                <w:rFonts w:asciiTheme="minorHAnsi" w:eastAsiaTheme="minorEastAsia" w:hAnsiTheme="minorHAnsi"/>
                <w:noProof/>
                <w:lang w:eastAsia="en-ZA"/>
              </w:rPr>
              <w:tab/>
            </w:r>
            <w:r w:rsidR="005B1B36" w:rsidRPr="002701E9">
              <w:rPr>
                <w:rStyle w:val="Hyperlink"/>
                <w:noProof/>
              </w:rPr>
              <w:t>Possible long term water supplies</w:t>
            </w:r>
            <w:r w:rsidR="005B1B36">
              <w:rPr>
                <w:noProof/>
                <w:webHidden/>
              </w:rPr>
              <w:tab/>
            </w:r>
            <w:r w:rsidR="005B1B36">
              <w:rPr>
                <w:noProof/>
                <w:webHidden/>
              </w:rPr>
              <w:fldChar w:fldCharType="begin"/>
            </w:r>
            <w:r w:rsidR="005B1B36">
              <w:rPr>
                <w:noProof/>
                <w:webHidden/>
              </w:rPr>
              <w:instrText xml:space="preserve"> PAGEREF _Toc450578938 \h </w:instrText>
            </w:r>
            <w:r w:rsidR="005B1B36">
              <w:rPr>
                <w:noProof/>
                <w:webHidden/>
              </w:rPr>
            </w:r>
            <w:r w:rsidR="005B1B36">
              <w:rPr>
                <w:noProof/>
                <w:webHidden/>
              </w:rPr>
              <w:fldChar w:fldCharType="separate"/>
            </w:r>
            <w:r>
              <w:rPr>
                <w:noProof/>
                <w:webHidden/>
              </w:rPr>
              <w:t>36</w:t>
            </w:r>
            <w:r w:rsidR="005B1B36">
              <w:rPr>
                <w:noProof/>
                <w:webHidden/>
              </w:rPr>
              <w:fldChar w:fldCharType="end"/>
            </w:r>
          </w:hyperlink>
        </w:p>
        <w:p w14:paraId="5ABC424F"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39" w:history="1">
            <w:r w:rsidR="005B1B36" w:rsidRPr="002701E9">
              <w:rPr>
                <w:rStyle w:val="Hyperlink"/>
                <w:noProof/>
              </w:rPr>
              <w:t>10.4.1</w:t>
            </w:r>
            <w:r w:rsidR="005B1B36">
              <w:rPr>
                <w:rFonts w:asciiTheme="minorHAnsi" w:eastAsiaTheme="minorEastAsia" w:hAnsiTheme="minorHAnsi"/>
                <w:noProof/>
                <w:lang w:eastAsia="en-ZA"/>
              </w:rPr>
              <w:tab/>
            </w:r>
            <w:r w:rsidR="005B1B36" w:rsidRPr="002701E9">
              <w:rPr>
                <w:rStyle w:val="Hyperlink"/>
                <w:noProof/>
              </w:rPr>
              <w:t>Mzimvubu River Water Resources Development</w:t>
            </w:r>
            <w:r w:rsidR="005B1B36">
              <w:rPr>
                <w:noProof/>
                <w:webHidden/>
              </w:rPr>
              <w:tab/>
            </w:r>
            <w:r w:rsidR="005B1B36">
              <w:rPr>
                <w:noProof/>
                <w:webHidden/>
              </w:rPr>
              <w:fldChar w:fldCharType="begin"/>
            </w:r>
            <w:r w:rsidR="005B1B36">
              <w:rPr>
                <w:noProof/>
                <w:webHidden/>
              </w:rPr>
              <w:instrText xml:space="preserve"> PAGEREF _Toc450578939 \h </w:instrText>
            </w:r>
            <w:r w:rsidR="005B1B36">
              <w:rPr>
                <w:noProof/>
                <w:webHidden/>
              </w:rPr>
            </w:r>
            <w:r w:rsidR="005B1B36">
              <w:rPr>
                <w:noProof/>
                <w:webHidden/>
              </w:rPr>
              <w:fldChar w:fldCharType="separate"/>
            </w:r>
            <w:r>
              <w:rPr>
                <w:noProof/>
                <w:webHidden/>
              </w:rPr>
              <w:t>36</w:t>
            </w:r>
            <w:r w:rsidR="005B1B36">
              <w:rPr>
                <w:noProof/>
                <w:webHidden/>
              </w:rPr>
              <w:fldChar w:fldCharType="end"/>
            </w:r>
          </w:hyperlink>
        </w:p>
        <w:p w14:paraId="0348BF4C"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40" w:history="1">
            <w:r w:rsidR="005B1B36" w:rsidRPr="002701E9">
              <w:rPr>
                <w:rStyle w:val="Hyperlink"/>
                <w:noProof/>
              </w:rPr>
              <w:t>10.4.2</w:t>
            </w:r>
            <w:r w:rsidR="005B1B36">
              <w:rPr>
                <w:rFonts w:asciiTheme="minorHAnsi" w:eastAsiaTheme="minorEastAsia" w:hAnsiTheme="minorHAnsi"/>
                <w:noProof/>
                <w:lang w:eastAsia="en-ZA"/>
              </w:rPr>
              <w:tab/>
            </w:r>
            <w:r w:rsidR="005B1B36" w:rsidRPr="002701E9">
              <w:rPr>
                <w:rStyle w:val="Hyperlink"/>
                <w:noProof/>
              </w:rPr>
              <w:t>Orange River</w:t>
            </w:r>
            <w:r w:rsidR="005B1B36">
              <w:rPr>
                <w:noProof/>
                <w:webHidden/>
              </w:rPr>
              <w:tab/>
            </w:r>
            <w:r w:rsidR="005B1B36">
              <w:rPr>
                <w:noProof/>
                <w:webHidden/>
              </w:rPr>
              <w:fldChar w:fldCharType="begin"/>
            </w:r>
            <w:r w:rsidR="005B1B36">
              <w:rPr>
                <w:noProof/>
                <w:webHidden/>
              </w:rPr>
              <w:instrText xml:space="preserve"> PAGEREF _Toc450578940 \h </w:instrText>
            </w:r>
            <w:r w:rsidR="005B1B36">
              <w:rPr>
                <w:noProof/>
                <w:webHidden/>
              </w:rPr>
            </w:r>
            <w:r w:rsidR="005B1B36">
              <w:rPr>
                <w:noProof/>
                <w:webHidden/>
              </w:rPr>
              <w:fldChar w:fldCharType="separate"/>
            </w:r>
            <w:r>
              <w:rPr>
                <w:noProof/>
                <w:webHidden/>
              </w:rPr>
              <w:t>36</w:t>
            </w:r>
            <w:r w:rsidR="005B1B36">
              <w:rPr>
                <w:noProof/>
                <w:webHidden/>
              </w:rPr>
              <w:fldChar w:fldCharType="end"/>
            </w:r>
          </w:hyperlink>
        </w:p>
        <w:p w14:paraId="18DF7DFC"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1" w:history="1">
            <w:r w:rsidR="005B1B36" w:rsidRPr="002701E9">
              <w:rPr>
                <w:rStyle w:val="Hyperlink"/>
                <w:noProof/>
              </w:rPr>
              <w:t>10.5</w:t>
            </w:r>
            <w:r w:rsidR="005B1B36">
              <w:rPr>
                <w:rFonts w:asciiTheme="minorHAnsi" w:eastAsiaTheme="minorEastAsia" w:hAnsiTheme="minorHAnsi"/>
                <w:noProof/>
                <w:lang w:eastAsia="en-ZA"/>
              </w:rPr>
              <w:tab/>
            </w:r>
            <w:r w:rsidR="005B1B36" w:rsidRPr="002701E9">
              <w:rPr>
                <w:rStyle w:val="Hyperlink"/>
                <w:noProof/>
              </w:rPr>
              <w:t>Water Balance</w:t>
            </w:r>
            <w:r w:rsidR="005B1B36">
              <w:rPr>
                <w:noProof/>
                <w:webHidden/>
              </w:rPr>
              <w:tab/>
            </w:r>
            <w:r w:rsidR="005B1B36">
              <w:rPr>
                <w:noProof/>
                <w:webHidden/>
              </w:rPr>
              <w:fldChar w:fldCharType="begin"/>
            </w:r>
            <w:r w:rsidR="005B1B36">
              <w:rPr>
                <w:noProof/>
                <w:webHidden/>
              </w:rPr>
              <w:instrText xml:space="preserve"> PAGEREF _Toc450578941 \h </w:instrText>
            </w:r>
            <w:r w:rsidR="005B1B36">
              <w:rPr>
                <w:noProof/>
                <w:webHidden/>
              </w:rPr>
            </w:r>
            <w:r w:rsidR="005B1B36">
              <w:rPr>
                <w:noProof/>
                <w:webHidden/>
              </w:rPr>
              <w:fldChar w:fldCharType="separate"/>
            </w:r>
            <w:r>
              <w:rPr>
                <w:noProof/>
                <w:webHidden/>
              </w:rPr>
              <w:t>37</w:t>
            </w:r>
            <w:r w:rsidR="005B1B36">
              <w:rPr>
                <w:noProof/>
                <w:webHidden/>
              </w:rPr>
              <w:fldChar w:fldCharType="end"/>
            </w:r>
          </w:hyperlink>
        </w:p>
        <w:p w14:paraId="50F0E8F1"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2" w:history="1">
            <w:r w:rsidR="005B1B36" w:rsidRPr="002701E9">
              <w:rPr>
                <w:rStyle w:val="Hyperlink"/>
                <w:noProof/>
              </w:rPr>
              <w:t>10.6</w:t>
            </w:r>
            <w:r w:rsidR="005B1B36">
              <w:rPr>
                <w:rFonts w:asciiTheme="minorHAnsi" w:eastAsiaTheme="minorEastAsia" w:hAnsiTheme="minorHAnsi"/>
                <w:noProof/>
                <w:lang w:eastAsia="en-ZA"/>
              </w:rPr>
              <w:tab/>
            </w:r>
            <w:r w:rsidR="005B1B36" w:rsidRPr="002701E9">
              <w:rPr>
                <w:rStyle w:val="Hyperlink"/>
                <w:noProof/>
              </w:rPr>
              <w:t>Environmental Water Quality</w:t>
            </w:r>
            <w:r w:rsidR="005B1B36">
              <w:rPr>
                <w:noProof/>
                <w:webHidden/>
              </w:rPr>
              <w:tab/>
            </w:r>
            <w:r w:rsidR="005B1B36">
              <w:rPr>
                <w:noProof/>
                <w:webHidden/>
              </w:rPr>
              <w:fldChar w:fldCharType="begin"/>
            </w:r>
            <w:r w:rsidR="005B1B36">
              <w:rPr>
                <w:noProof/>
                <w:webHidden/>
              </w:rPr>
              <w:instrText xml:space="preserve"> PAGEREF _Toc450578942 \h </w:instrText>
            </w:r>
            <w:r w:rsidR="005B1B36">
              <w:rPr>
                <w:noProof/>
                <w:webHidden/>
              </w:rPr>
            </w:r>
            <w:r w:rsidR="005B1B36">
              <w:rPr>
                <w:noProof/>
                <w:webHidden/>
              </w:rPr>
              <w:fldChar w:fldCharType="separate"/>
            </w:r>
            <w:r>
              <w:rPr>
                <w:noProof/>
                <w:webHidden/>
              </w:rPr>
              <w:t>37</w:t>
            </w:r>
            <w:r w:rsidR="005B1B36">
              <w:rPr>
                <w:noProof/>
                <w:webHidden/>
              </w:rPr>
              <w:fldChar w:fldCharType="end"/>
            </w:r>
          </w:hyperlink>
        </w:p>
        <w:p w14:paraId="45253F77"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43" w:history="1">
            <w:r w:rsidR="005B1B36" w:rsidRPr="002701E9">
              <w:rPr>
                <w:rStyle w:val="Hyperlink"/>
                <w:noProof/>
              </w:rPr>
              <w:t>11</w:t>
            </w:r>
            <w:r w:rsidR="005B1B36">
              <w:rPr>
                <w:rFonts w:asciiTheme="minorHAnsi" w:eastAsiaTheme="minorEastAsia" w:hAnsiTheme="minorHAnsi"/>
                <w:noProof/>
                <w:lang w:eastAsia="en-ZA"/>
              </w:rPr>
              <w:tab/>
            </w:r>
            <w:r w:rsidR="005B1B36" w:rsidRPr="002701E9">
              <w:rPr>
                <w:rStyle w:val="Hyperlink"/>
                <w:noProof/>
              </w:rPr>
              <w:t>Wastewater Facilities</w:t>
            </w:r>
            <w:r w:rsidR="005B1B36">
              <w:rPr>
                <w:noProof/>
                <w:webHidden/>
              </w:rPr>
              <w:tab/>
            </w:r>
            <w:r w:rsidR="005B1B36">
              <w:rPr>
                <w:noProof/>
                <w:webHidden/>
              </w:rPr>
              <w:fldChar w:fldCharType="begin"/>
            </w:r>
            <w:r w:rsidR="005B1B36">
              <w:rPr>
                <w:noProof/>
                <w:webHidden/>
              </w:rPr>
              <w:instrText xml:space="preserve"> PAGEREF _Toc450578943 \h </w:instrText>
            </w:r>
            <w:r w:rsidR="005B1B36">
              <w:rPr>
                <w:noProof/>
                <w:webHidden/>
              </w:rPr>
            </w:r>
            <w:r w:rsidR="005B1B36">
              <w:rPr>
                <w:noProof/>
                <w:webHidden/>
              </w:rPr>
              <w:fldChar w:fldCharType="separate"/>
            </w:r>
            <w:r>
              <w:rPr>
                <w:noProof/>
                <w:webHidden/>
              </w:rPr>
              <w:t>38</w:t>
            </w:r>
            <w:r w:rsidR="005B1B36">
              <w:rPr>
                <w:noProof/>
                <w:webHidden/>
              </w:rPr>
              <w:fldChar w:fldCharType="end"/>
            </w:r>
          </w:hyperlink>
        </w:p>
        <w:p w14:paraId="410090DF"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44" w:history="1">
            <w:r w:rsidR="005B1B36" w:rsidRPr="002701E9">
              <w:rPr>
                <w:rStyle w:val="Hyperlink"/>
                <w:noProof/>
              </w:rPr>
              <w:t>12</w:t>
            </w:r>
            <w:r w:rsidR="005B1B36">
              <w:rPr>
                <w:rFonts w:asciiTheme="minorHAnsi" w:eastAsiaTheme="minorEastAsia" w:hAnsiTheme="minorHAnsi"/>
                <w:noProof/>
                <w:lang w:eastAsia="en-ZA"/>
              </w:rPr>
              <w:tab/>
            </w:r>
            <w:r w:rsidR="005B1B36" w:rsidRPr="002701E9">
              <w:rPr>
                <w:rStyle w:val="Hyperlink"/>
                <w:noProof/>
              </w:rPr>
              <w:t>Financial Profile</w:t>
            </w:r>
            <w:r w:rsidR="005B1B36">
              <w:rPr>
                <w:noProof/>
                <w:webHidden/>
              </w:rPr>
              <w:tab/>
            </w:r>
            <w:r w:rsidR="005B1B36">
              <w:rPr>
                <w:noProof/>
                <w:webHidden/>
              </w:rPr>
              <w:fldChar w:fldCharType="begin"/>
            </w:r>
            <w:r w:rsidR="005B1B36">
              <w:rPr>
                <w:noProof/>
                <w:webHidden/>
              </w:rPr>
              <w:instrText xml:space="preserve"> PAGEREF _Toc450578944 \h </w:instrText>
            </w:r>
            <w:r w:rsidR="005B1B36">
              <w:rPr>
                <w:noProof/>
                <w:webHidden/>
              </w:rPr>
            </w:r>
            <w:r w:rsidR="005B1B36">
              <w:rPr>
                <w:noProof/>
                <w:webHidden/>
              </w:rPr>
              <w:fldChar w:fldCharType="separate"/>
            </w:r>
            <w:r>
              <w:rPr>
                <w:noProof/>
                <w:webHidden/>
              </w:rPr>
              <w:t>42</w:t>
            </w:r>
            <w:r w:rsidR="005B1B36">
              <w:rPr>
                <w:noProof/>
                <w:webHidden/>
              </w:rPr>
              <w:fldChar w:fldCharType="end"/>
            </w:r>
          </w:hyperlink>
        </w:p>
        <w:p w14:paraId="4DC29048"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5" w:history="1">
            <w:r w:rsidR="005B1B36" w:rsidRPr="002701E9">
              <w:rPr>
                <w:rStyle w:val="Hyperlink"/>
                <w:noProof/>
              </w:rPr>
              <w:t>12.1</w:t>
            </w:r>
            <w:r w:rsidR="005B1B36">
              <w:rPr>
                <w:rFonts w:asciiTheme="minorHAnsi" w:eastAsiaTheme="minorEastAsia" w:hAnsiTheme="minorHAnsi"/>
                <w:noProof/>
                <w:lang w:eastAsia="en-ZA"/>
              </w:rPr>
              <w:tab/>
            </w:r>
            <w:r w:rsidR="005B1B36" w:rsidRPr="002701E9">
              <w:rPr>
                <w:rStyle w:val="Hyperlink"/>
                <w:noProof/>
              </w:rPr>
              <w:t>Operating Budget</w:t>
            </w:r>
            <w:r w:rsidR="005B1B36">
              <w:rPr>
                <w:noProof/>
                <w:webHidden/>
              </w:rPr>
              <w:tab/>
            </w:r>
            <w:r w:rsidR="005B1B36">
              <w:rPr>
                <w:noProof/>
                <w:webHidden/>
              </w:rPr>
              <w:fldChar w:fldCharType="begin"/>
            </w:r>
            <w:r w:rsidR="005B1B36">
              <w:rPr>
                <w:noProof/>
                <w:webHidden/>
              </w:rPr>
              <w:instrText xml:space="preserve"> PAGEREF _Toc450578945 \h </w:instrText>
            </w:r>
            <w:r w:rsidR="005B1B36">
              <w:rPr>
                <w:noProof/>
                <w:webHidden/>
              </w:rPr>
            </w:r>
            <w:r w:rsidR="005B1B36">
              <w:rPr>
                <w:noProof/>
                <w:webHidden/>
              </w:rPr>
              <w:fldChar w:fldCharType="separate"/>
            </w:r>
            <w:r>
              <w:rPr>
                <w:noProof/>
                <w:webHidden/>
              </w:rPr>
              <w:t>42</w:t>
            </w:r>
            <w:r w:rsidR="005B1B36">
              <w:rPr>
                <w:noProof/>
                <w:webHidden/>
              </w:rPr>
              <w:fldChar w:fldCharType="end"/>
            </w:r>
          </w:hyperlink>
        </w:p>
        <w:p w14:paraId="3C25E8C2"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6" w:history="1">
            <w:r w:rsidR="005B1B36" w:rsidRPr="002701E9">
              <w:rPr>
                <w:rStyle w:val="Hyperlink"/>
                <w:noProof/>
              </w:rPr>
              <w:t>12.2</w:t>
            </w:r>
            <w:r w:rsidR="005B1B36">
              <w:rPr>
                <w:rFonts w:asciiTheme="minorHAnsi" w:eastAsiaTheme="minorEastAsia" w:hAnsiTheme="minorHAnsi"/>
                <w:noProof/>
                <w:lang w:eastAsia="en-ZA"/>
              </w:rPr>
              <w:tab/>
            </w:r>
            <w:r w:rsidR="005B1B36" w:rsidRPr="002701E9">
              <w:rPr>
                <w:rStyle w:val="Hyperlink"/>
                <w:noProof/>
              </w:rPr>
              <w:t>Other Key Budget Components</w:t>
            </w:r>
            <w:r w:rsidR="005B1B36">
              <w:rPr>
                <w:noProof/>
                <w:webHidden/>
              </w:rPr>
              <w:tab/>
            </w:r>
            <w:r w:rsidR="005B1B36">
              <w:rPr>
                <w:noProof/>
                <w:webHidden/>
              </w:rPr>
              <w:fldChar w:fldCharType="begin"/>
            </w:r>
            <w:r w:rsidR="005B1B36">
              <w:rPr>
                <w:noProof/>
                <w:webHidden/>
              </w:rPr>
              <w:instrText xml:space="preserve"> PAGEREF _Toc450578946 \h </w:instrText>
            </w:r>
            <w:r w:rsidR="005B1B36">
              <w:rPr>
                <w:noProof/>
                <w:webHidden/>
              </w:rPr>
            </w:r>
            <w:r w:rsidR="005B1B36">
              <w:rPr>
                <w:noProof/>
                <w:webHidden/>
              </w:rPr>
              <w:fldChar w:fldCharType="separate"/>
            </w:r>
            <w:r>
              <w:rPr>
                <w:noProof/>
                <w:webHidden/>
              </w:rPr>
              <w:t>44</w:t>
            </w:r>
            <w:r w:rsidR="005B1B36">
              <w:rPr>
                <w:noProof/>
                <w:webHidden/>
              </w:rPr>
              <w:fldChar w:fldCharType="end"/>
            </w:r>
          </w:hyperlink>
        </w:p>
        <w:p w14:paraId="155F22B6"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7" w:history="1">
            <w:r w:rsidR="005B1B36" w:rsidRPr="002701E9">
              <w:rPr>
                <w:rStyle w:val="Hyperlink"/>
                <w:noProof/>
              </w:rPr>
              <w:t>12.3</w:t>
            </w:r>
            <w:r w:rsidR="005B1B36">
              <w:rPr>
                <w:rFonts w:asciiTheme="minorHAnsi" w:eastAsiaTheme="minorEastAsia" w:hAnsiTheme="minorHAnsi"/>
                <w:noProof/>
                <w:lang w:eastAsia="en-ZA"/>
              </w:rPr>
              <w:tab/>
            </w:r>
            <w:r w:rsidR="005B1B36" w:rsidRPr="002701E9">
              <w:rPr>
                <w:rStyle w:val="Hyperlink"/>
                <w:noProof/>
              </w:rPr>
              <w:t>Capital Budget</w:t>
            </w:r>
            <w:r w:rsidR="005B1B36">
              <w:rPr>
                <w:noProof/>
                <w:webHidden/>
              </w:rPr>
              <w:tab/>
            </w:r>
            <w:r w:rsidR="005B1B36">
              <w:rPr>
                <w:noProof/>
                <w:webHidden/>
              </w:rPr>
              <w:fldChar w:fldCharType="begin"/>
            </w:r>
            <w:r w:rsidR="005B1B36">
              <w:rPr>
                <w:noProof/>
                <w:webHidden/>
              </w:rPr>
              <w:instrText xml:space="preserve"> PAGEREF _Toc450578947 \h </w:instrText>
            </w:r>
            <w:r w:rsidR="005B1B36">
              <w:rPr>
                <w:noProof/>
                <w:webHidden/>
              </w:rPr>
            </w:r>
            <w:r w:rsidR="005B1B36">
              <w:rPr>
                <w:noProof/>
                <w:webHidden/>
              </w:rPr>
              <w:fldChar w:fldCharType="separate"/>
            </w:r>
            <w:r>
              <w:rPr>
                <w:noProof/>
                <w:webHidden/>
              </w:rPr>
              <w:t>45</w:t>
            </w:r>
            <w:r w:rsidR="005B1B36">
              <w:rPr>
                <w:noProof/>
                <w:webHidden/>
              </w:rPr>
              <w:fldChar w:fldCharType="end"/>
            </w:r>
          </w:hyperlink>
        </w:p>
        <w:p w14:paraId="7DC3577C"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8" w:history="1">
            <w:r w:rsidR="005B1B36" w:rsidRPr="002701E9">
              <w:rPr>
                <w:rStyle w:val="Hyperlink"/>
                <w:noProof/>
              </w:rPr>
              <w:t>12.4</w:t>
            </w:r>
            <w:r w:rsidR="005B1B36">
              <w:rPr>
                <w:rFonts w:asciiTheme="minorHAnsi" w:eastAsiaTheme="minorEastAsia" w:hAnsiTheme="minorHAnsi"/>
                <w:noProof/>
                <w:lang w:eastAsia="en-ZA"/>
              </w:rPr>
              <w:tab/>
            </w:r>
            <w:r w:rsidR="005B1B36" w:rsidRPr="002701E9">
              <w:rPr>
                <w:rStyle w:val="Hyperlink"/>
                <w:noProof/>
              </w:rPr>
              <w:t>Sources of Capital</w:t>
            </w:r>
            <w:r w:rsidR="005B1B36">
              <w:rPr>
                <w:noProof/>
                <w:webHidden/>
              </w:rPr>
              <w:tab/>
            </w:r>
            <w:r w:rsidR="005B1B36">
              <w:rPr>
                <w:noProof/>
                <w:webHidden/>
              </w:rPr>
              <w:fldChar w:fldCharType="begin"/>
            </w:r>
            <w:r w:rsidR="005B1B36">
              <w:rPr>
                <w:noProof/>
                <w:webHidden/>
              </w:rPr>
              <w:instrText xml:space="preserve"> PAGEREF _Toc450578948 \h </w:instrText>
            </w:r>
            <w:r w:rsidR="005B1B36">
              <w:rPr>
                <w:noProof/>
                <w:webHidden/>
              </w:rPr>
            </w:r>
            <w:r w:rsidR="005B1B36">
              <w:rPr>
                <w:noProof/>
                <w:webHidden/>
              </w:rPr>
              <w:fldChar w:fldCharType="separate"/>
            </w:r>
            <w:r>
              <w:rPr>
                <w:noProof/>
                <w:webHidden/>
              </w:rPr>
              <w:t>45</w:t>
            </w:r>
            <w:r w:rsidR="005B1B36">
              <w:rPr>
                <w:noProof/>
                <w:webHidden/>
              </w:rPr>
              <w:fldChar w:fldCharType="end"/>
            </w:r>
          </w:hyperlink>
        </w:p>
        <w:p w14:paraId="4A00392A"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49" w:history="1">
            <w:r w:rsidR="005B1B36" w:rsidRPr="002701E9">
              <w:rPr>
                <w:rStyle w:val="Hyperlink"/>
                <w:noProof/>
              </w:rPr>
              <w:t>12.5</w:t>
            </w:r>
            <w:r w:rsidR="005B1B36">
              <w:rPr>
                <w:rFonts w:asciiTheme="minorHAnsi" w:eastAsiaTheme="minorEastAsia" w:hAnsiTheme="minorHAnsi"/>
                <w:noProof/>
                <w:lang w:eastAsia="en-ZA"/>
              </w:rPr>
              <w:tab/>
            </w:r>
            <w:r w:rsidR="005B1B36" w:rsidRPr="002701E9">
              <w:rPr>
                <w:rStyle w:val="Hyperlink"/>
                <w:noProof/>
              </w:rPr>
              <w:t>Water Services Backlog Eradication Possible Timelines</w:t>
            </w:r>
            <w:r w:rsidR="005B1B36">
              <w:rPr>
                <w:noProof/>
                <w:webHidden/>
              </w:rPr>
              <w:tab/>
            </w:r>
            <w:r w:rsidR="005B1B36">
              <w:rPr>
                <w:noProof/>
                <w:webHidden/>
              </w:rPr>
              <w:fldChar w:fldCharType="begin"/>
            </w:r>
            <w:r w:rsidR="005B1B36">
              <w:rPr>
                <w:noProof/>
                <w:webHidden/>
              </w:rPr>
              <w:instrText xml:space="preserve"> PAGEREF _Toc450578949 \h </w:instrText>
            </w:r>
            <w:r w:rsidR="005B1B36">
              <w:rPr>
                <w:noProof/>
                <w:webHidden/>
              </w:rPr>
            </w:r>
            <w:r w:rsidR="005B1B36">
              <w:rPr>
                <w:noProof/>
                <w:webHidden/>
              </w:rPr>
              <w:fldChar w:fldCharType="separate"/>
            </w:r>
            <w:r>
              <w:rPr>
                <w:noProof/>
                <w:webHidden/>
              </w:rPr>
              <w:t>47</w:t>
            </w:r>
            <w:r w:rsidR="005B1B36">
              <w:rPr>
                <w:noProof/>
                <w:webHidden/>
              </w:rPr>
              <w:fldChar w:fldCharType="end"/>
            </w:r>
          </w:hyperlink>
        </w:p>
        <w:p w14:paraId="059DE9B0"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50" w:history="1">
            <w:r w:rsidR="005B1B36" w:rsidRPr="002701E9">
              <w:rPr>
                <w:rStyle w:val="Hyperlink"/>
                <w:noProof/>
              </w:rPr>
              <w:t>12.6</w:t>
            </w:r>
            <w:r w:rsidR="005B1B36">
              <w:rPr>
                <w:rFonts w:asciiTheme="minorHAnsi" w:eastAsiaTheme="minorEastAsia" w:hAnsiTheme="minorHAnsi"/>
                <w:noProof/>
                <w:lang w:eastAsia="en-ZA"/>
              </w:rPr>
              <w:tab/>
            </w:r>
            <w:r w:rsidR="005B1B36" w:rsidRPr="002701E9">
              <w:rPr>
                <w:rStyle w:val="Hyperlink"/>
                <w:noProof/>
              </w:rPr>
              <w:t>Budget Reforms</w:t>
            </w:r>
            <w:r w:rsidR="005B1B36">
              <w:rPr>
                <w:noProof/>
                <w:webHidden/>
              </w:rPr>
              <w:tab/>
            </w:r>
            <w:r w:rsidR="005B1B36">
              <w:rPr>
                <w:noProof/>
                <w:webHidden/>
              </w:rPr>
              <w:fldChar w:fldCharType="begin"/>
            </w:r>
            <w:r w:rsidR="005B1B36">
              <w:rPr>
                <w:noProof/>
                <w:webHidden/>
              </w:rPr>
              <w:instrText xml:space="preserve"> PAGEREF _Toc450578950 \h </w:instrText>
            </w:r>
            <w:r w:rsidR="005B1B36">
              <w:rPr>
                <w:noProof/>
                <w:webHidden/>
              </w:rPr>
            </w:r>
            <w:r w:rsidR="005B1B36">
              <w:rPr>
                <w:noProof/>
                <w:webHidden/>
              </w:rPr>
              <w:fldChar w:fldCharType="separate"/>
            </w:r>
            <w:r>
              <w:rPr>
                <w:noProof/>
                <w:webHidden/>
              </w:rPr>
              <w:t>51</w:t>
            </w:r>
            <w:r w:rsidR="005B1B36">
              <w:rPr>
                <w:noProof/>
                <w:webHidden/>
              </w:rPr>
              <w:fldChar w:fldCharType="end"/>
            </w:r>
          </w:hyperlink>
        </w:p>
        <w:p w14:paraId="161AA7DB"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51" w:history="1">
            <w:r w:rsidR="005B1B36" w:rsidRPr="002701E9">
              <w:rPr>
                <w:rStyle w:val="Hyperlink"/>
                <w:noProof/>
              </w:rPr>
              <w:t>13</w:t>
            </w:r>
            <w:r w:rsidR="005B1B36">
              <w:rPr>
                <w:rFonts w:asciiTheme="minorHAnsi" w:eastAsiaTheme="minorEastAsia" w:hAnsiTheme="minorHAnsi"/>
                <w:noProof/>
                <w:lang w:eastAsia="en-ZA"/>
              </w:rPr>
              <w:tab/>
            </w:r>
            <w:r w:rsidR="005B1B36" w:rsidRPr="002701E9">
              <w:rPr>
                <w:rStyle w:val="Hyperlink"/>
                <w:noProof/>
              </w:rPr>
              <w:t>Status of Water Services Infrastructure</w:t>
            </w:r>
            <w:r w:rsidR="005B1B36">
              <w:rPr>
                <w:noProof/>
                <w:webHidden/>
              </w:rPr>
              <w:tab/>
            </w:r>
            <w:r w:rsidR="005B1B36">
              <w:rPr>
                <w:noProof/>
                <w:webHidden/>
              </w:rPr>
              <w:fldChar w:fldCharType="begin"/>
            </w:r>
            <w:r w:rsidR="005B1B36">
              <w:rPr>
                <w:noProof/>
                <w:webHidden/>
              </w:rPr>
              <w:instrText xml:space="preserve"> PAGEREF _Toc450578951 \h </w:instrText>
            </w:r>
            <w:r w:rsidR="005B1B36">
              <w:rPr>
                <w:noProof/>
                <w:webHidden/>
              </w:rPr>
            </w:r>
            <w:r w:rsidR="005B1B36">
              <w:rPr>
                <w:noProof/>
                <w:webHidden/>
              </w:rPr>
              <w:fldChar w:fldCharType="separate"/>
            </w:r>
            <w:r>
              <w:rPr>
                <w:noProof/>
                <w:webHidden/>
              </w:rPr>
              <w:t>53</w:t>
            </w:r>
            <w:r w:rsidR="005B1B36">
              <w:rPr>
                <w:noProof/>
                <w:webHidden/>
              </w:rPr>
              <w:fldChar w:fldCharType="end"/>
            </w:r>
          </w:hyperlink>
        </w:p>
        <w:p w14:paraId="17A648C3"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52" w:history="1">
            <w:r w:rsidR="005B1B36" w:rsidRPr="002701E9">
              <w:rPr>
                <w:rStyle w:val="Hyperlink"/>
                <w:noProof/>
              </w:rPr>
              <w:t>13.1</w:t>
            </w:r>
            <w:r w:rsidR="005B1B36">
              <w:rPr>
                <w:rFonts w:asciiTheme="minorHAnsi" w:eastAsiaTheme="minorEastAsia" w:hAnsiTheme="minorHAnsi"/>
                <w:noProof/>
                <w:lang w:eastAsia="en-ZA"/>
              </w:rPr>
              <w:tab/>
            </w:r>
            <w:r w:rsidR="005B1B36" w:rsidRPr="002701E9">
              <w:rPr>
                <w:rStyle w:val="Hyperlink"/>
                <w:noProof/>
              </w:rPr>
              <w:t>Visual Inspection of Water Treatment Facilities</w:t>
            </w:r>
            <w:r w:rsidR="005B1B36">
              <w:rPr>
                <w:noProof/>
                <w:webHidden/>
              </w:rPr>
              <w:tab/>
            </w:r>
            <w:r w:rsidR="005B1B36">
              <w:rPr>
                <w:noProof/>
                <w:webHidden/>
              </w:rPr>
              <w:fldChar w:fldCharType="begin"/>
            </w:r>
            <w:r w:rsidR="005B1B36">
              <w:rPr>
                <w:noProof/>
                <w:webHidden/>
              </w:rPr>
              <w:instrText xml:space="preserve"> PAGEREF _Toc450578952 \h </w:instrText>
            </w:r>
            <w:r w:rsidR="005B1B36">
              <w:rPr>
                <w:noProof/>
                <w:webHidden/>
              </w:rPr>
            </w:r>
            <w:r w:rsidR="005B1B36">
              <w:rPr>
                <w:noProof/>
                <w:webHidden/>
              </w:rPr>
              <w:fldChar w:fldCharType="separate"/>
            </w:r>
            <w:r>
              <w:rPr>
                <w:noProof/>
                <w:webHidden/>
              </w:rPr>
              <w:t>53</w:t>
            </w:r>
            <w:r w:rsidR="005B1B36">
              <w:rPr>
                <w:noProof/>
                <w:webHidden/>
              </w:rPr>
              <w:fldChar w:fldCharType="end"/>
            </w:r>
          </w:hyperlink>
        </w:p>
        <w:p w14:paraId="61423043"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3" w:history="1">
            <w:r w:rsidR="005B1B36" w:rsidRPr="002701E9">
              <w:rPr>
                <w:rStyle w:val="Hyperlink"/>
                <w:noProof/>
              </w:rPr>
              <w:t>13.1.1</w:t>
            </w:r>
            <w:r w:rsidR="005B1B36">
              <w:rPr>
                <w:rFonts w:asciiTheme="minorHAnsi" w:eastAsiaTheme="minorEastAsia" w:hAnsiTheme="minorHAnsi"/>
                <w:noProof/>
                <w:lang w:eastAsia="en-ZA"/>
              </w:rPr>
              <w:tab/>
            </w:r>
            <w:r w:rsidR="005B1B36" w:rsidRPr="002701E9">
              <w:rPr>
                <w:rStyle w:val="Hyperlink"/>
                <w:noProof/>
              </w:rPr>
              <w:t>Elundini LM WTW</w:t>
            </w:r>
            <w:r w:rsidR="005B1B36">
              <w:rPr>
                <w:noProof/>
                <w:webHidden/>
              </w:rPr>
              <w:tab/>
            </w:r>
            <w:r w:rsidR="005B1B36">
              <w:rPr>
                <w:noProof/>
                <w:webHidden/>
              </w:rPr>
              <w:fldChar w:fldCharType="begin"/>
            </w:r>
            <w:r w:rsidR="005B1B36">
              <w:rPr>
                <w:noProof/>
                <w:webHidden/>
              </w:rPr>
              <w:instrText xml:space="preserve"> PAGEREF _Toc450578953 \h </w:instrText>
            </w:r>
            <w:r w:rsidR="005B1B36">
              <w:rPr>
                <w:noProof/>
                <w:webHidden/>
              </w:rPr>
            </w:r>
            <w:r w:rsidR="005B1B36">
              <w:rPr>
                <w:noProof/>
                <w:webHidden/>
              </w:rPr>
              <w:fldChar w:fldCharType="separate"/>
            </w:r>
            <w:r>
              <w:rPr>
                <w:noProof/>
                <w:webHidden/>
              </w:rPr>
              <w:t>53</w:t>
            </w:r>
            <w:r w:rsidR="005B1B36">
              <w:rPr>
                <w:noProof/>
                <w:webHidden/>
              </w:rPr>
              <w:fldChar w:fldCharType="end"/>
            </w:r>
          </w:hyperlink>
        </w:p>
        <w:p w14:paraId="434268DC"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4" w:history="1">
            <w:r w:rsidR="005B1B36" w:rsidRPr="002701E9">
              <w:rPr>
                <w:rStyle w:val="Hyperlink"/>
                <w:noProof/>
              </w:rPr>
              <w:t>13.1.2</w:t>
            </w:r>
            <w:r w:rsidR="005B1B36">
              <w:rPr>
                <w:rFonts w:asciiTheme="minorHAnsi" w:eastAsiaTheme="minorEastAsia" w:hAnsiTheme="minorHAnsi"/>
                <w:noProof/>
                <w:lang w:eastAsia="en-ZA"/>
              </w:rPr>
              <w:tab/>
            </w:r>
            <w:r w:rsidR="005B1B36" w:rsidRPr="002701E9">
              <w:rPr>
                <w:rStyle w:val="Hyperlink"/>
                <w:noProof/>
              </w:rPr>
              <w:t>Senqu LM WTW</w:t>
            </w:r>
            <w:r w:rsidR="005B1B36">
              <w:rPr>
                <w:noProof/>
                <w:webHidden/>
              </w:rPr>
              <w:tab/>
            </w:r>
            <w:r w:rsidR="005B1B36">
              <w:rPr>
                <w:noProof/>
                <w:webHidden/>
              </w:rPr>
              <w:fldChar w:fldCharType="begin"/>
            </w:r>
            <w:r w:rsidR="005B1B36">
              <w:rPr>
                <w:noProof/>
                <w:webHidden/>
              </w:rPr>
              <w:instrText xml:space="preserve"> PAGEREF _Toc450578954 \h </w:instrText>
            </w:r>
            <w:r w:rsidR="005B1B36">
              <w:rPr>
                <w:noProof/>
                <w:webHidden/>
              </w:rPr>
            </w:r>
            <w:r w:rsidR="005B1B36">
              <w:rPr>
                <w:noProof/>
                <w:webHidden/>
              </w:rPr>
              <w:fldChar w:fldCharType="separate"/>
            </w:r>
            <w:r>
              <w:rPr>
                <w:noProof/>
                <w:webHidden/>
              </w:rPr>
              <w:t>54</w:t>
            </w:r>
            <w:r w:rsidR="005B1B36">
              <w:rPr>
                <w:noProof/>
                <w:webHidden/>
              </w:rPr>
              <w:fldChar w:fldCharType="end"/>
            </w:r>
          </w:hyperlink>
        </w:p>
        <w:p w14:paraId="65BD96B0"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5" w:history="1">
            <w:r w:rsidR="005B1B36" w:rsidRPr="002701E9">
              <w:rPr>
                <w:rStyle w:val="Hyperlink"/>
                <w:noProof/>
              </w:rPr>
              <w:t>13.1.3</w:t>
            </w:r>
            <w:r w:rsidR="005B1B36">
              <w:rPr>
                <w:rFonts w:asciiTheme="minorHAnsi" w:eastAsiaTheme="minorEastAsia" w:hAnsiTheme="minorHAnsi"/>
                <w:noProof/>
                <w:lang w:eastAsia="en-ZA"/>
              </w:rPr>
              <w:tab/>
            </w:r>
            <w:r w:rsidR="005B1B36" w:rsidRPr="002701E9">
              <w:rPr>
                <w:rStyle w:val="Hyperlink"/>
                <w:noProof/>
              </w:rPr>
              <w:t>Maletswai LM WTW</w:t>
            </w:r>
            <w:r w:rsidR="005B1B36">
              <w:rPr>
                <w:noProof/>
                <w:webHidden/>
              </w:rPr>
              <w:tab/>
            </w:r>
            <w:r w:rsidR="005B1B36">
              <w:rPr>
                <w:noProof/>
                <w:webHidden/>
              </w:rPr>
              <w:fldChar w:fldCharType="begin"/>
            </w:r>
            <w:r w:rsidR="005B1B36">
              <w:rPr>
                <w:noProof/>
                <w:webHidden/>
              </w:rPr>
              <w:instrText xml:space="preserve"> PAGEREF _Toc450578955 \h </w:instrText>
            </w:r>
            <w:r w:rsidR="005B1B36">
              <w:rPr>
                <w:noProof/>
                <w:webHidden/>
              </w:rPr>
            </w:r>
            <w:r w:rsidR="005B1B36">
              <w:rPr>
                <w:noProof/>
                <w:webHidden/>
              </w:rPr>
              <w:fldChar w:fldCharType="separate"/>
            </w:r>
            <w:r>
              <w:rPr>
                <w:noProof/>
                <w:webHidden/>
              </w:rPr>
              <w:t>55</w:t>
            </w:r>
            <w:r w:rsidR="005B1B36">
              <w:rPr>
                <w:noProof/>
                <w:webHidden/>
              </w:rPr>
              <w:fldChar w:fldCharType="end"/>
            </w:r>
          </w:hyperlink>
        </w:p>
        <w:p w14:paraId="354AC4D1"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6" w:history="1">
            <w:r w:rsidR="005B1B36" w:rsidRPr="002701E9">
              <w:rPr>
                <w:rStyle w:val="Hyperlink"/>
                <w:noProof/>
              </w:rPr>
              <w:t>13.1.4</w:t>
            </w:r>
            <w:r w:rsidR="005B1B36">
              <w:rPr>
                <w:rFonts w:asciiTheme="minorHAnsi" w:eastAsiaTheme="minorEastAsia" w:hAnsiTheme="minorHAnsi"/>
                <w:noProof/>
                <w:lang w:eastAsia="en-ZA"/>
              </w:rPr>
              <w:tab/>
            </w:r>
            <w:r w:rsidR="005B1B36" w:rsidRPr="002701E9">
              <w:rPr>
                <w:rStyle w:val="Hyperlink"/>
                <w:noProof/>
              </w:rPr>
              <w:t>Gariep WTW</w:t>
            </w:r>
            <w:r w:rsidR="005B1B36">
              <w:rPr>
                <w:noProof/>
                <w:webHidden/>
              </w:rPr>
              <w:tab/>
            </w:r>
            <w:r w:rsidR="005B1B36">
              <w:rPr>
                <w:noProof/>
                <w:webHidden/>
              </w:rPr>
              <w:fldChar w:fldCharType="begin"/>
            </w:r>
            <w:r w:rsidR="005B1B36">
              <w:rPr>
                <w:noProof/>
                <w:webHidden/>
              </w:rPr>
              <w:instrText xml:space="preserve"> PAGEREF _Toc450578956 \h </w:instrText>
            </w:r>
            <w:r w:rsidR="005B1B36">
              <w:rPr>
                <w:noProof/>
                <w:webHidden/>
              </w:rPr>
            </w:r>
            <w:r w:rsidR="005B1B36">
              <w:rPr>
                <w:noProof/>
                <w:webHidden/>
              </w:rPr>
              <w:fldChar w:fldCharType="separate"/>
            </w:r>
            <w:r>
              <w:rPr>
                <w:noProof/>
                <w:webHidden/>
              </w:rPr>
              <w:t>55</w:t>
            </w:r>
            <w:r w:rsidR="005B1B36">
              <w:rPr>
                <w:noProof/>
                <w:webHidden/>
              </w:rPr>
              <w:fldChar w:fldCharType="end"/>
            </w:r>
          </w:hyperlink>
        </w:p>
        <w:p w14:paraId="106D4877"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7" w:history="1">
            <w:r w:rsidR="005B1B36" w:rsidRPr="002701E9">
              <w:rPr>
                <w:rStyle w:val="Hyperlink"/>
                <w:noProof/>
              </w:rPr>
              <w:t>13.1.5</w:t>
            </w:r>
            <w:r w:rsidR="005B1B36">
              <w:rPr>
                <w:rFonts w:asciiTheme="minorHAnsi" w:eastAsiaTheme="minorEastAsia" w:hAnsiTheme="minorHAnsi"/>
                <w:noProof/>
                <w:lang w:eastAsia="en-ZA"/>
              </w:rPr>
              <w:tab/>
            </w:r>
            <w:r w:rsidR="005B1B36" w:rsidRPr="002701E9">
              <w:rPr>
                <w:rStyle w:val="Hyperlink"/>
                <w:noProof/>
              </w:rPr>
              <w:t>General Perspectives of JGDM WTW</w:t>
            </w:r>
            <w:r w:rsidR="005B1B36">
              <w:rPr>
                <w:noProof/>
                <w:webHidden/>
              </w:rPr>
              <w:tab/>
            </w:r>
            <w:r w:rsidR="005B1B36">
              <w:rPr>
                <w:noProof/>
                <w:webHidden/>
              </w:rPr>
              <w:fldChar w:fldCharType="begin"/>
            </w:r>
            <w:r w:rsidR="005B1B36">
              <w:rPr>
                <w:noProof/>
                <w:webHidden/>
              </w:rPr>
              <w:instrText xml:space="preserve"> PAGEREF _Toc450578957 \h </w:instrText>
            </w:r>
            <w:r w:rsidR="005B1B36">
              <w:rPr>
                <w:noProof/>
                <w:webHidden/>
              </w:rPr>
            </w:r>
            <w:r w:rsidR="005B1B36">
              <w:rPr>
                <w:noProof/>
                <w:webHidden/>
              </w:rPr>
              <w:fldChar w:fldCharType="separate"/>
            </w:r>
            <w:r>
              <w:rPr>
                <w:noProof/>
                <w:webHidden/>
              </w:rPr>
              <w:t>55</w:t>
            </w:r>
            <w:r w:rsidR="005B1B36">
              <w:rPr>
                <w:noProof/>
                <w:webHidden/>
              </w:rPr>
              <w:fldChar w:fldCharType="end"/>
            </w:r>
          </w:hyperlink>
        </w:p>
        <w:p w14:paraId="4B81BC18"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58" w:history="1">
            <w:r w:rsidR="005B1B36" w:rsidRPr="002701E9">
              <w:rPr>
                <w:rStyle w:val="Hyperlink"/>
                <w:noProof/>
              </w:rPr>
              <w:t>13.2</w:t>
            </w:r>
            <w:r w:rsidR="005B1B36">
              <w:rPr>
                <w:rFonts w:asciiTheme="minorHAnsi" w:eastAsiaTheme="minorEastAsia" w:hAnsiTheme="minorHAnsi"/>
                <w:noProof/>
                <w:lang w:eastAsia="en-ZA"/>
              </w:rPr>
              <w:tab/>
            </w:r>
            <w:r w:rsidR="005B1B36" w:rsidRPr="002701E9">
              <w:rPr>
                <w:rStyle w:val="Hyperlink"/>
                <w:noProof/>
              </w:rPr>
              <w:t>Visual Inspection of Wastewater Treatment Facilities</w:t>
            </w:r>
            <w:r w:rsidR="005B1B36">
              <w:rPr>
                <w:noProof/>
                <w:webHidden/>
              </w:rPr>
              <w:tab/>
            </w:r>
            <w:r w:rsidR="005B1B36">
              <w:rPr>
                <w:noProof/>
                <w:webHidden/>
              </w:rPr>
              <w:fldChar w:fldCharType="begin"/>
            </w:r>
            <w:r w:rsidR="005B1B36">
              <w:rPr>
                <w:noProof/>
                <w:webHidden/>
              </w:rPr>
              <w:instrText xml:space="preserve"> PAGEREF _Toc450578958 \h </w:instrText>
            </w:r>
            <w:r w:rsidR="005B1B36">
              <w:rPr>
                <w:noProof/>
                <w:webHidden/>
              </w:rPr>
            </w:r>
            <w:r w:rsidR="005B1B36">
              <w:rPr>
                <w:noProof/>
                <w:webHidden/>
              </w:rPr>
              <w:fldChar w:fldCharType="separate"/>
            </w:r>
            <w:r>
              <w:rPr>
                <w:noProof/>
                <w:webHidden/>
              </w:rPr>
              <w:t>56</w:t>
            </w:r>
            <w:r w:rsidR="005B1B36">
              <w:rPr>
                <w:noProof/>
                <w:webHidden/>
              </w:rPr>
              <w:fldChar w:fldCharType="end"/>
            </w:r>
          </w:hyperlink>
        </w:p>
        <w:p w14:paraId="4B19CDC5"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59" w:history="1">
            <w:r w:rsidR="005B1B36" w:rsidRPr="002701E9">
              <w:rPr>
                <w:rStyle w:val="Hyperlink"/>
                <w:noProof/>
              </w:rPr>
              <w:t>13.2.1</w:t>
            </w:r>
            <w:r w:rsidR="005B1B36">
              <w:rPr>
                <w:rFonts w:asciiTheme="minorHAnsi" w:eastAsiaTheme="minorEastAsia" w:hAnsiTheme="minorHAnsi"/>
                <w:noProof/>
                <w:lang w:eastAsia="en-ZA"/>
              </w:rPr>
              <w:tab/>
            </w:r>
            <w:r w:rsidR="005B1B36" w:rsidRPr="002701E9">
              <w:rPr>
                <w:rStyle w:val="Hyperlink"/>
                <w:noProof/>
              </w:rPr>
              <w:t>Elundini WWTW</w:t>
            </w:r>
            <w:r w:rsidR="005B1B36">
              <w:rPr>
                <w:noProof/>
                <w:webHidden/>
              </w:rPr>
              <w:tab/>
            </w:r>
            <w:r w:rsidR="005B1B36">
              <w:rPr>
                <w:noProof/>
                <w:webHidden/>
              </w:rPr>
              <w:fldChar w:fldCharType="begin"/>
            </w:r>
            <w:r w:rsidR="005B1B36">
              <w:rPr>
                <w:noProof/>
                <w:webHidden/>
              </w:rPr>
              <w:instrText xml:space="preserve"> PAGEREF _Toc450578959 \h </w:instrText>
            </w:r>
            <w:r w:rsidR="005B1B36">
              <w:rPr>
                <w:noProof/>
                <w:webHidden/>
              </w:rPr>
            </w:r>
            <w:r w:rsidR="005B1B36">
              <w:rPr>
                <w:noProof/>
                <w:webHidden/>
              </w:rPr>
              <w:fldChar w:fldCharType="separate"/>
            </w:r>
            <w:r>
              <w:rPr>
                <w:noProof/>
                <w:webHidden/>
              </w:rPr>
              <w:t>56</w:t>
            </w:r>
            <w:r w:rsidR="005B1B36">
              <w:rPr>
                <w:noProof/>
                <w:webHidden/>
              </w:rPr>
              <w:fldChar w:fldCharType="end"/>
            </w:r>
          </w:hyperlink>
        </w:p>
        <w:p w14:paraId="37F7CB5E"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0" w:history="1">
            <w:r w:rsidR="005B1B36" w:rsidRPr="002701E9">
              <w:rPr>
                <w:rStyle w:val="Hyperlink"/>
                <w:noProof/>
              </w:rPr>
              <w:t>13.2.2</w:t>
            </w:r>
            <w:r w:rsidR="005B1B36">
              <w:rPr>
                <w:rFonts w:asciiTheme="minorHAnsi" w:eastAsiaTheme="minorEastAsia" w:hAnsiTheme="minorHAnsi"/>
                <w:noProof/>
                <w:lang w:eastAsia="en-ZA"/>
              </w:rPr>
              <w:tab/>
            </w:r>
            <w:r w:rsidR="005B1B36" w:rsidRPr="002701E9">
              <w:rPr>
                <w:rStyle w:val="Hyperlink"/>
                <w:noProof/>
              </w:rPr>
              <w:t>Senqu WWTW</w:t>
            </w:r>
            <w:r w:rsidR="005B1B36">
              <w:rPr>
                <w:noProof/>
                <w:webHidden/>
              </w:rPr>
              <w:tab/>
            </w:r>
            <w:r w:rsidR="005B1B36">
              <w:rPr>
                <w:noProof/>
                <w:webHidden/>
              </w:rPr>
              <w:fldChar w:fldCharType="begin"/>
            </w:r>
            <w:r w:rsidR="005B1B36">
              <w:rPr>
                <w:noProof/>
                <w:webHidden/>
              </w:rPr>
              <w:instrText xml:space="preserve"> PAGEREF _Toc450578960 \h </w:instrText>
            </w:r>
            <w:r w:rsidR="005B1B36">
              <w:rPr>
                <w:noProof/>
                <w:webHidden/>
              </w:rPr>
            </w:r>
            <w:r w:rsidR="005B1B36">
              <w:rPr>
                <w:noProof/>
                <w:webHidden/>
              </w:rPr>
              <w:fldChar w:fldCharType="separate"/>
            </w:r>
            <w:r>
              <w:rPr>
                <w:noProof/>
                <w:webHidden/>
              </w:rPr>
              <w:t>57</w:t>
            </w:r>
            <w:r w:rsidR="005B1B36">
              <w:rPr>
                <w:noProof/>
                <w:webHidden/>
              </w:rPr>
              <w:fldChar w:fldCharType="end"/>
            </w:r>
          </w:hyperlink>
        </w:p>
        <w:p w14:paraId="3841B5F5"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1" w:history="1">
            <w:r w:rsidR="005B1B36" w:rsidRPr="002701E9">
              <w:rPr>
                <w:rStyle w:val="Hyperlink"/>
                <w:noProof/>
              </w:rPr>
              <w:t>13.2.3</w:t>
            </w:r>
            <w:r w:rsidR="005B1B36">
              <w:rPr>
                <w:rFonts w:asciiTheme="minorHAnsi" w:eastAsiaTheme="minorEastAsia" w:hAnsiTheme="minorHAnsi"/>
                <w:noProof/>
                <w:lang w:eastAsia="en-ZA"/>
              </w:rPr>
              <w:tab/>
            </w:r>
            <w:r w:rsidR="005B1B36" w:rsidRPr="002701E9">
              <w:rPr>
                <w:rStyle w:val="Hyperlink"/>
                <w:noProof/>
              </w:rPr>
              <w:t>Maletswai WWTW</w:t>
            </w:r>
            <w:r w:rsidR="005B1B36">
              <w:rPr>
                <w:noProof/>
                <w:webHidden/>
              </w:rPr>
              <w:tab/>
            </w:r>
            <w:r w:rsidR="005B1B36">
              <w:rPr>
                <w:noProof/>
                <w:webHidden/>
              </w:rPr>
              <w:fldChar w:fldCharType="begin"/>
            </w:r>
            <w:r w:rsidR="005B1B36">
              <w:rPr>
                <w:noProof/>
                <w:webHidden/>
              </w:rPr>
              <w:instrText xml:space="preserve"> PAGEREF _Toc450578961 \h </w:instrText>
            </w:r>
            <w:r w:rsidR="005B1B36">
              <w:rPr>
                <w:noProof/>
                <w:webHidden/>
              </w:rPr>
            </w:r>
            <w:r w:rsidR="005B1B36">
              <w:rPr>
                <w:noProof/>
                <w:webHidden/>
              </w:rPr>
              <w:fldChar w:fldCharType="separate"/>
            </w:r>
            <w:r>
              <w:rPr>
                <w:noProof/>
                <w:webHidden/>
              </w:rPr>
              <w:t>58</w:t>
            </w:r>
            <w:r w:rsidR="005B1B36">
              <w:rPr>
                <w:noProof/>
                <w:webHidden/>
              </w:rPr>
              <w:fldChar w:fldCharType="end"/>
            </w:r>
          </w:hyperlink>
        </w:p>
        <w:p w14:paraId="4BEE458E"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2" w:history="1">
            <w:r w:rsidR="005B1B36" w:rsidRPr="002701E9">
              <w:rPr>
                <w:rStyle w:val="Hyperlink"/>
                <w:noProof/>
              </w:rPr>
              <w:t>13.2.4</w:t>
            </w:r>
            <w:r w:rsidR="005B1B36">
              <w:rPr>
                <w:rFonts w:asciiTheme="minorHAnsi" w:eastAsiaTheme="minorEastAsia" w:hAnsiTheme="minorHAnsi"/>
                <w:noProof/>
                <w:lang w:eastAsia="en-ZA"/>
              </w:rPr>
              <w:tab/>
            </w:r>
            <w:r w:rsidR="005B1B36" w:rsidRPr="002701E9">
              <w:rPr>
                <w:rStyle w:val="Hyperlink"/>
                <w:noProof/>
              </w:rPr>
              <w:t>Gariep WWTW</w:t>
            </w:r>
            <w:r w:rsidR="005B1B36">
              <w:rPr>
                <w:noProof/>
                <w:webHidden/>
              </w:rPr>
              <w:tab/>
            </w:r>
            <w:r w:rsidR="005B1B36">
              <w:rPr>
                <w:noProof/>
                <w:webHidden/>
              </w:rPr>
              <w:fldChar w:fldCharType="begin"/>
            </w:r>
            <w:r w:rsidR="005B1B36">
              <w:rPr>
                <w:noProof/>
                <w:webHidden/>
              </w:rPr>
              <w:instrText xml:space="preserve"> PAGEREF _Toc450578962 \h </w:instrText>
            </w:r>
            <w:r w:rsidR="005B1B36">
              <w:rPr>
                <w:noProof/>
                <w:webHidden/>
              </w:rPr>
            </w:r>
            <w:r w:rsidR="005B1B36">
              <w:rPr>
                <w:noProof/>
                <w:webHidden/>
              </w:rPr>
              <w:fldChar w:fldCharType="separate"/>
            </w:r>
            <w:r>
              <w:rPr>
                <w:noProof/>
                <w:webHidden/>
              </w:rPr>
              <w:t>58</w:t>
            </w:r>
            <w:r w:rsidR="005B1B36">
              <w:rPr>
                <w:noProof/>
                <w:webHidden/>
              </w:rPr>
              <w:fldChar w:fldCharType="end"/>
            </w:r>
          </w:hyperlink>
        </w:p>
        <w:p w14:paraId="0EEF325A"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63" w:history="1">
            <w:r w:rsidR="005B1B36" w:rsidRPr="002701E9">
              <w:rPr>
                <w:rStyle w:val="Hyperlink"/>
                <w:noProof/>
              </w:rPr>
              <w:t>14</w:t>
            </w:r>
            <w:r w:rsidR="005B1B36">
              <w:rPr>
                <w:rFonts w:asciiTheme="minorHAnsi" w:eastAsiaTheme="minorEastAsia" w:hAnsiTheme="minorHAnsi"/>
                <w:noProof/>
                <w:lang w:eastAsia="en-ZA"/>
              </w:rPr>
              <w:tab/>
            </w:r>
            <w:r w:rsidR="005B1B36" w:rsidRPr="002701E9">
              <w:rPr>
                <w:rStyle w:val="Hyperlink"/>
                <w:noProof/>
              </w:rPr>
              <w:t>Infrastructure Requirements</w:t>
            </w:r>
            <w:r w:rsidR="005B1B36">
              <w:rPr>
                <w:noProof/>
                <w:webHidden/>
              </w:rPr>
              <w:tab/>
            </w:r>
            <w:r w:rsidR="005B1B36">
              <w:rPr>
                <w:noProof/>
                <w:webHidden/>
              </w:rPr>
              <w:fldChar w:fldCharType="begin"/>
            </w:r>
            <w:r w:rsidR="005B1B36">
              <w:rPr>
                <w:noProof/>
                <w:webHidden/>
              </w:rPr>
              <w:instrText xml:space="preserve"> PAGEREF _Toc450578963 \h </w:instrText>
            </w:r>
            <w:r w:rsidR="005B1B36">
              <w:rPr>
                <w:noProof/>
                <w:webHidden/>
              </w:rPr>
            </w:r>
            <w:r w:rsidR="005B1B36">
              <w:rPr>
                <w:noProof/>
                <w:webHidden/>
              </w:rPr>
              <w:fldChar w:fldCharType="separate"/>
            </w:r>
            <w:r>
              <w:rPr>
                <w:noProof/>
                <w:webHidden/>
              </w:rPr>
              <w:t>62</w:t>
            </w:r>
            <w:r w:rsidR="005B1B36">
              <w:rPr>
                <w:noProof/>
                <w:webHidden/>
              </w:rPr>
              <w:fldChar w:fldCharType="end"/>
            </w:r>
          </w:hyperlink>
        </w:p>
        <w:p w14:paraId="096B7167"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64" w:history="1">
            <w:r w:rsidR="005B1B36" w:rsidRPr="002701E9">
              <w:rPr>
                <w:rStyle w:val="Hyperlink"/>
                <w:noProof/>
              </w:rPr>
              <w:t>14.1</w:t>
            </w:r>
            <w:r w:rsidR="005B1B36">
              <w:rPr>
                <w:rFonts w:asciiTheme="minorHAnsi" w:eastAsiaTheme="minorEastAsia" w:hAnsiTheme="minorHAnsi"/>
                <w:noProof/>
                <w:lang w:eastAsia="en-ZA"/>
              </w:rPr>
              <w:tab/>
            </w:r>
            <w:r w:rsidR="005B1B36" w:rsidRPr="002701E9">
              <w:rPr>
                <w:rStyle w:val="Hyperlink"/>
                <w:noProof/>
              </w:rPr>
              <w:t>Existing Initiatives</w:t>
            </w:r>
            <w:r w:rsidR="005B1B36">
              <w:rPr>
                <w:noProof/>
                <w:webHidden/>
              </w:rPr>
              <w:tab/>
            </w:r>
            <w:r w:rsidR="005B1B36">
              <w:rPr>
                <w:noProof/>
                <w:webHidden/>
              </w:rPr>
              <w:fldChar w:fldCharType="begin"/>
            </w:r>
            <w:r w:rsidR="005B1B36">
              <w:rPr>
                <w:noProof/>
                <w:webHidden/>
              </w:rPr>
              <w:instrText xml:space="preserve"> PAGEREF _Toc450578964 \h </w:instrText>
            </w:r>
            <w:r w:rsidR="005B1B36">
              <w:rPr>
                <w:noProof/>
                <w:webHidden/>
              </w:rPr>
            </w:r>
            <w:r w:rsidR="005B1B36">
              <w:rPr>
                <w:noProof/>
                <w:webHidden/>
              </w:rPr>
              <w:fldChar w:fldCharType="separate"/>
            </w:r>
            <w:r>
              <w:rPr>
                <w:noProof/>
                <w:webHidden/>
              </w:rPr>
              <w:t>62</w:t>
            </w:r>
            <w:r w:rsidR="005B1B36">
              <w:rPr>
                <w:noProof/>
                <w:webHidden/>
              </w:rPr>
              <w:fldChar w:fldCharType="end"/>
            </w:r>
          </w:hyperlink>
        </w:p>
        <w:p w14:paraId="79EA3390"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65" w:history="1">
            <w:r w:rsidR="005B1B36" w:rsidRPr="002701E9">
              <w:rPr>
                <w:rStyle w:val="Hyperlink"/>
                <w:noProof/>
                <w:highlight w:val="yellow"/>
              </w:rPr>
              <w:t>14.2</w:t>
            </w:r>
            <w:r w:rsidR="005B1B36">
              <w:rPr>
                <w:rFonts w:asciiTheme="minorHAnsi" w:eastAsiaTheme="minorEastAsia" w:hAnsiTheme="minorHAnsi"/>
                <w:noProof/>
                <w:lang w:eastAsia="en-ZA"/>
              </w:rPr>
              <w:tab/>
            </w:r>
            <w:r w:rsidR="005B1B36" w:rsidRPr="002701E9">
              <w:rPr>
                <w:rStyle w:val="Hyperlink"/>
                <w:noProof/>
                <w:highlight w:val="yellow"/>
              </w:rPr>
              <w:t>Overall Master Planning</w:t>
            </w:r>
            <w:r w:rsidR="005B1B36">
              <w:rPr>
                <w:noProof/>
                <w:webHidden/>
              </w:rPr>
              <w:tab/>
            </w:r>
            <w:r w:rsidR="005B1B36">
              <w:rPr>
                <w:noProof/>
                <w:webHidden/>
              </w:rPr>
              <w:fldChar w:fldCharType="begin"/>
            </w:r>
            <w:r w:rsidR="005B1B36">
              <w:rPr>
                <w:noProof/>
                <w:webHidden/>
              </w:rPr>
              <w:instrText xml:space="preserve"> PAGEREF _Toc450578965 \h </w:instrText>
            </w:r>
            <w:r w:rsidR="005B1B36">
              <w:rPr>
                <w:noProof/>
                <w:webHidden/>
              </w:rPr>
            </w:r>
            <w:r w:rsidR="005B1B36">
              <w:rPr>
                <w:noProof/>
                <w:webHidden/>
              </w:rPr>
              <w:fldChar w:fldCharType="separate"/>
            </w:r>
            <w:r>
              <w:rPr>
                <w:noProof/>
                <w:webHidden/>
              </w:rPr>
              <w:t>63</w:t>
            </w:r>
            <w:r w:rsidR="005B1B36">
              <w:rPr>
                <w:noProof/>
                <w:webHidden/>
              </w:rPr>
              <w:fldChar w:fldCharType="end"/>
            </w:r>
          </w:hyperlink>
        </w:p>
        <w:p w14:paraId="28C90F87"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6" w:history="1">
            <w:r w:rsidR="005B1B36" w:rsidRPr="002701E9">
              <w:rPr>
                <w:rStyle w:val="Hyperlink"/>
                <w:noProof/>
              </w:rPr>
              <w:t>14.2.1</w:t>
            </w:r>
            <w:r w:rsidR="005B1B36">
              <w:rPr>
                <w:rFonts w:asciiTheme="minorHAnsi" w:eastAsiaTheme="minorEastAsia" w:hAnsiTheme="minorHAnsi"/>
                <w:noProof/>
                <w:lang w:eastAsia="en-ZA"/>
              </w:rPr>
              <w:tab/>
            </w:r>
            <w:r w:rsidR="005B1B36" w:rsidRPr="002701E9">
              <w:rPr>
                <w:rStyle w:val="Hyperlink"/>
                <w:noProof/>
              </w:rPr>
              <w:t>Senqu Plans</w:t>
            </w:r>
            <w:r w:rsidR="005B1B36">
              <w:rPr>
                <w:noProof/>
                <w:webHidden/>
              </w:rPr>
              <w:tab/>
            </w:r>
            <w:r w:rsidR="005B1B36">
              <w:rPr>
                <w:noProof/>
                <w:webHidden/>
              </w:rPr>
              <w:fldChar w:fldCharType="begin"/>
            </w:r>
            <w:r w:rsidR="005B1B36">
              <w:rPr>
                <w:noProof/>
                <w:webHidden/>
              </w:rPr>
              <w:instrText xml:space="preserve"> PAGEREF _Toc450578966 \h </w:instrText>
            </w:r>
            <w:r w:rsidR="005B1B36">
              <w:rPr>
                <w:noProof/>
                <w:webHidden/>
              </w:rPr>
            </w:r>
            <w:r w:rsidR="005B1B36">
              <w:rPr>
                <w:noProof/>
                <w:webHidden/>
              </w:rPr>
              <w:fldChar w:fldCharType="separate"/>
            </w:r>
            <w:r>
              <w:rPr>
                <w:noProof/>
                <w:webHidden/>
              </w:rPr>
              <w:t>63</w:t>
            </w:r>
            <w:r w:rsidR="005B1B36">
              <w:rPr>
                <w:noProof/>
                <w:webHidden/>
              </w:rPr>
              <w:fldChar w:fldCharType="end"/>
            </w:r>
          </w:hyperlink>
        </w:p>
        <w:p w14:paraId="44657D64"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7" w:history="1">
            <w:r w:rsidR="005B1B36" w:rsidRPr="002701E9">
              <w:rPr>
                <w:rStyle w:val="Hyperlink"/>
                <w:noProof/>
              </w:rPr>
              <w:t>14.2.2</w:t>
            </w:r>
            <w:r w:rsidR="005B1B36">
              <w:rPr>
                <w:rFonts w:asciiTheme="minorHAnsi" w:eastAsiaTheme="minorEastAsia" w:hAnsiTheme="minorHAnsi"/>
                <w:noProof/>
                <w:lang w:eastAsia="en-ZA"/>
              </w:rPr>
              <w:tab/>
            </w:r>
            <w:r w:rsidR="005B1B36" w:rsidRPr="002701E9">
              <w:rPr>
                <w:rStyle w:val="Hyperlink"/>
                <w:noProof/>
              </w:rPr>
              <w:t>Recent Initiatives in Senqu</w:t>
            </w:r>
            <w:r w:rsidR="005B1B36">
              <w:rPr>
                <w:noProof/>
                <w:webHidden/>
              </w:rPr>
              <w:tab/>
            </w:r>
            <w:r w:rsidR="005B1B36">
              <w:rPr>
                <w:noProof/>
                <w:webHidden/>
              </w:rPr>
              <w:fldChar w:fldCharType="begin"/>
            </w:r>
            <w:r w:rsidR="005B1B36">
              <w:rPr>
                <w:noProof/>
                <w:webHidden/>
              </w:rPr>
              <w:instrText xml:space="preserve"> PAGEREF _Toc450578967 \h </w:instrText>
            </w:r>
            <w:r w:rsidR="005B1B36">
              <w:rPr>
                <w:noProof/>
                <w:webHidden/>
              </w:rPr>
            </w:r>
            <w:r w:rsidR="005B1B36">
              <w:rPr>
                <w:noProof/>
                <w:webHidden/>
              </w:rPr>
              <w:fldChar w:fldCharType="separate"/>
            </w:r>
            <w:r>
              <w:rPr>
                <w:noProof/>
                <w:webHidden/>
              </w:rPr>
              <w:t>63</w:t>
            </w:r>
            <w:r w:rsidR="005B1B36">
              <w:rPr>
                <w:noProof/>
                <w:webHidden/>
              </w:rPr>
              <w:fldChar w:fldCharType="end"/>
            </w:r>
          </w:hyperlink>
        </w:p>
        <w:p w14:paraId="04884CE2"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8" w:history="1">
            <w:r w:rsidR="005B1B36" w:rsidRPr="002701E9">
              <w:rPr>
                <w:rStyle w:val="Hyperlink"/>
                <w:noProof/>
              </w:rPr>
              <w:t>14.2.3</w:t>
            </w:r>
            <w:r w:rsidR="005B1B36">
              <w:rPr>
                <w:rFonts w:asciiTheme="minorHAnsi" w:eastAsiaTheme="minorEastAsia" w:hAnsiTheme="minorHAnsi"/>
                <w:noProof/>
                <w:lang w:eastAsia="en-ZA"/>
              </w:rPr>
              <w:tab/>
            </w:r>
            <w:r w:rsidR="005B1B36" w:rsidRPr="002701E9">
              <w:rPr>
                <w:rStyle w:val="Hyperlink"/>
                <w:noProof/>
              </w:rPr>
              <w:t>Elundini Plans</w:t>
            </w:r>
            <w:r w:rsidR="005B1B36">
              <w:rPr>
                <w:noProof/>
                <w:webHidden/>
              </w:rPr>
              <w:tab/>
            </w:r>
            <w:r w:rsidR="005B1B36">
              <w:rPr>
                <w:noProof/>
                <w:webHidden/>
              </w:rPr>
              <w:fldChar w:fldCharType="begin"/>
            </w:r>
            <w:r w:rsidR="005B1B36">
              <w:rPr>
                <w:noProof/>
                <w:webHidden/>
              </w:rPr>
              <w:instrText xml:space="preserve"> PAGEREF _Toc450578968 \h </w:instrText>
            </w:r>
            <w:r w:rsidR="005B1B36">
              <w:rPr>
                <w:noProof/>
                <w:webHidden/>
              </w:rPr>
            </w:r>
            <w:r w:rsidR="005B1B36">
              <w:rPr>
                <w:noProof/>
                <w:webHidden/>
              </w:rPr>
              <w:fldChar w:fldCharType="separate"/>
            </w:r>
            <w:r>
              <w:rPr>
                <w:noProof/>
                <w:webHidden/>
              </w:rPr>
              <w:t>63</w:t>
            </w:r>
            <w:r w:rsidR="005B1B36">
              <w:rPr>
                <w:noProof/>
                <w:webHidden/>
              </w:rPr>
              <w:fldChar w:fldCharType="end"/>
            </w:r>
          </w:hyperlink>
        </w:p>
        <w:p w14:paraId="7BFA2E9F"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69" w:history="1">
            <w:r w:rsidR="005B1B36" w:rsidRPr="002701E9">
              <w:rPr>
                <w:rStyle w:val="Hyperlink"/>
                <w:noProof/>
              </w:rPr>
              <w:t>14.2.4</w:t>
            </w:r>
            <w:r w:rsidR="005B1B36">
              <w:rPr>
                <w:rFonts w:asciiTheme="minorHAnsi" w:eastAsiaTheme="minorEastAsia" w:hAnsiTheme="minorHAnsi"/>
                <w:noProof/>
                <w:lang w:eastAsia="en-ZA"/>
              </w:rPr>
              <w:tab/>
            </w:r>
            <w:r w:rsidR="005B1B36" w:rsidRPr="002701E9">
              <w:rPr>
                <w:rStyle w:val="Hyperlink"/>
                <w:noProof/>
              </w:rPr>
              <w:t>Maletswai Plans</w:t>
            </w:r>
            <w:r w:rsidR="005B1B36">
              <w:rPr>
                <w:noProof/>
                <w:webHidden/>
              </w:rPr>
              <w:tab/>
            </w:r>
            <w:r w:rsidR="005B1B36">
              <w:rPr>
                <w:noProof/>
                <w:webHidden/>
              </w:rPr>
              <w:fldChar w:fldCharType="begin"/>
            </w:r>
            <w:r w:rsidR="005B1B36">
              <w:rPr>
                <w:noProof/>
                <w:webHidden/>
              </w:rPr>
              <w:instrText xml:space="preserve"> PAGEREF _Toc450578969 \h </w:instrText>
            </w:r>
            <w:r w:rsidR="005B1B36">
              <w:rPr>
                <w:noProof/>
                <w:webHidden/>
              </w:rPr>
            </w:r>
            <w:r w:rsidR="005B1B36">
              <w:rPr>
                <w:noProof/>
                <w:webHidden/>
              </w:rPr>
              <w:fldChar w:fldCharType="separate"/>
            </w:r>
            <w:r>
              <w:rPr>
                <w:noProof/>
                <w:webHidden/>
              </w:rPr>
              <w:t>64</w:t>
            </w:r>
            <w:r w:rsidR="005B1B36">
              <w:rPr>
                <w:noProof/>
                <w:webHidden/>
              </w:rPr>
              <w:fldChar w:fldCharType="end"/>
            </w:r>
          </w:hyperlink>
        </w:p>
        <w:p w14:paraId="47DB96A0" w14:textId="77777777" w:rsidR="005B1B36" w:rsidRDefault="00CF1E62">
          <w:pPr>
            <w:pStyle w:val="TOC3"/>
            <w:tabs>
              <w:tab w:val="left" w:pos="1320"/>
              <w:tab w:val="right" w:leader="dot" w:pos="9016"/>
            </w:tabs>
            <w:rPr>
              <w:rFonts w:asciiTheme="minorHAnsi" w:eastAsiaTheme="minorEastAsia" w:hAnsiTheme="minorHAnsi"/>
              <w:noProof/>
              <w:lang w:eastAsia="en-ZA"/>
            </w:rPr>
          </w:pPr>
          <w:hyperlink w:anchor="_Toc450578970" w:history="1">
            <w:r w:rsidR="005B1B36" w:rsidRPr="002701E9">
              <w:rPr>
                <w:rStyle w:val="Hyperlink"/>
                <w:noProof/>
              </w:rPr>
              <w:t>14.2.5</w:t>
            </w:r>
            <w:r w:rsidR="005B1B36">
              <w:rPr>
                <w:rFonts w:asciiTheme="minorHAnsi" w:eastAsiaTheme="minorEastAsia" w:hAnsiTheme="minorHAnsi"/>
                <w:noProof/>
                <w:lang w:eastAsia="en-ZA"/>
              </w:rPr>
              <w:tab/>
            </w:r>
            <w:r w:rsidR="005B1B36" w:rsidRPr="002701E9">
              <w:rPr>
                <w:rStyle w:val="Hyperlink"/>
                <w:noProof/>
              </w:rPr>
              <w:t>Gariep Plans</w:t>
            </w:r>
            <w:r w:rsidR="005B1B36">
              <w:rPr>
                <w:noProof/>
                <w:webHidden/>
              </w:rPr>
              <w:tab/>
            </w:r>
            <w:r w:rsidR="005B1B36">
              <w:rPr>
                <w:noProof/>
                <w:webHidden/>
              </w:rPr>
              <w:fldChar w:fldCharType="begin"/>
            </w:r>
            <w:r w:rsidR="005B1B36">
              <w:rPr>
                <w:noProof/>
                <w:webHidden/>
              </w:rPr>
              <w:instrText xml:space="preserve"> PAGEREF _Toc450578970 \h </w:instrText>
            </w:r>
            <w:r w:rsidR="005B1B36">
              <w:rPr>
                <w:noProof/>
                <w:webHidden/>
              </w:rPr>
            </w:r>
            <w:r w:rsidR="005B1B36">
              <w:rPr>
                <w:noProof/>
                <w:webHidden/>
              </w:rPr>
              <w:fldChar w:fldCharType="separate"/>
            </w:r>
            <w:r>
              <w:rPr>
                <w:noProof/>
                <w:webHidden/>
              </w:rPr>
              <w:t>64</w:t>
            </w:r>
            <w:r w:rsidR="005B1B36">
              <w:rPr>
                <w:noProof/>
                <w:webHidden/>
              </w:rPr>
              <w:fldChar w:fldCharType="end"/>
            </w:r>
          </w:hyperlink>
        </w:p>
        <w:p w14:paraId="4E2E648C"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1" w:history="1">
            <w:r w:rsidR="005B1B36" w:rsidRPr="002701E9">
              <w:rPr>
                <w:rStyle w:val="Hyperlink"/>
                <w:noProof/>
              </w:rPr>
              <w:t>14.3</w:t>
            </w:r>
            <w:r w:rsidR="005B1B36">
              <w:rPr>
                <w:rFonts w:asciiTheme="minorHAnsi" w:eastAsiaTheme="minorEastAsia" w:hAnsiTheme="minorHAnsi"/>
                <w:noProof/>
                <w:lang w:eastAsia="en-ZA"/>
              </w:rPr>
              <w:tab/>
            </w:r>
            <w:r w:rsidR="005B1B36" w:rsidRPr="002701E9">
              <w:rPr>
                <w:rStyle w:val="Hyperlink"/>
                <w:noProof/>
              </w:rPr>
              <w:t>Technical Reports</w:t>
            </w:r>
            <w:r w:rsidR="005B1B36">
              <w:rPr>
                <w:noProof/>
                <w:webHidden/>
              </w:rPr>
              <w:tab/>
            </w:r>
            <w:r w:rsidR="005B1B36">
              <w:rPr>
                <w:noProof/>
                <w:webHidden/>
              </w:rPr>
              <w:fldChar w:fldCharType="begin"/>
            </w:r>
            <w:r w:rsidR="005B1B36">
              <w:rPr>
                <w:noProof/>
                <w:webHidden/>
              </w:rPr>
              <w:instrText xml:space="preserve"> PAGEREF _Toc450578971 \h </w:instrText>
            </w:r>
            <w:r w:rsidR="005B1B36">
              <w:rPr>
                <w:noProof/>
                <w:webHidden/>
              </w:rPr>
            </w:r>
            <w:r w:rsidR="005B1B36">
              <w:rPr>
                <w:noProof/>
                <w:webHidden/>
              </w:rPr>
              <w:fldChar w:fldCharType="separate"/>
            </w:r>
            <w:r>
              <w:rPr>
                <w:noProof/>
                <w:webHidden/>
              </w:rPr>
              <w:t>65</w:t>
            </w:r>
            <w:r w:rsidR="005B1B36">
              <w:rPr>
                <w:noProof/>
                <w:webHidden/>
              </w:rPr>
              <w:fldChar w:fldCharType="end"/>
            </w:r>
          </w:hyperlink>
        </w:p>
        <w:p w14:paraId="64D42254"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72" w:history="1">
            <w:r w:rsidR="005B1B36" w:rsidRPr="002701E9">
              <w:rPr>
                <w:rStyle w:val="Hyperlink"/>
                <w:noProof/>
              </w:rPr>
              <w:t>15</w:t>
            </w:r>
            <w:r w:rsidR="005B1B36">
              <w:rPr>
                <w:rFonts w:asciiTheme="minorHAnsi" w:eastAsiaTheme="minorEastAsia" w:hAnsiTheme="minorHAnsi"/>
                <w:noProof/>
                <w:lang w:eastAsia="en-ZA"/>
              </w:rPr>
              <w:tab/>
            </w:r>
            <w:r w:rsidR="005B1B36" w:rsidRPr="002701E9">
              <w:rPr>
                <w:rStyle w:val="Hyperlink"/>
                <w:noProof/>
              </w:rPr>
              <w:t>Water Conservation and Demand Management</w:t>
            </w:r>
            <w:r w:rsidR="005B1B36">
              <w:rPr>
                <w:noProof/>
                <w:webHidden/>
              </w:rPr>
              <w:tab/>
            </w:r>
            <w:r w:rsidR="005B1B36">
              <w:rPr>
                <w:noProof/>
                <w:webHidden/>
              </w:rPr>
              <w:fldChar w:fldCharType="begin"/>
            </w:r>
            <w:r w:rsidR="005B1B36">
              <w:rPr>
                <w:noProof/>
                <w:webHidden/>
              </w:rPr>
              <w:instrText xml:space="preserve"> PAGEREF _Toc450578972 \h </w:instrText>
            </w:r>
            <w:r w:rsidR="005B1B36">
              <w:rPr>
                <w:noProof/>
                <w:webHidden/>
              </w:rPr>
            </w:r>
            <w:r w:rsidR="005B1B36">
              <w:rPr>
                <w:noProof/>
                <w:webHidden/>
              </w:rPr>
              <w:fldChar w:fldCharType="separate"/>
            </w:r>
            <w:r>
              <w:rPr>
                <w:noProof/>
                <w:webHidden/>
              </w:rPr>
              <w:t>66</w:t>
            </w:r>
            <w:r w:rsidR="005B1B36">
              <w:rPr>
                <w:noProof/>
                <w:webHidden/>
              </w:rPr>
              <w:fldChar w:fldCharType="end"/>
            </w:r>
          </w:hyperlink>
        </w:p>
        <w:p w14:paraId="3935D7B1"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3" w:history="1">
            <w:r w:rsidR="005B1B36" w:rsidRPr="002701E9">
              <w:rPr>
                <w:rStyle w:val="Hyperlink"/>
                <w:noProof/>
              </w:rPr>
              <w:t>15.1</w:t>
            </w:r>
            <w:r w:rsidR="005B1B36">
              <w:rPr>
                <w:rFonts w:asciiTheme="minorHAnsi" w:eastAsiaTheme="minorEastAsia" w:hAnsiTheme="minorHAnsi"/>
                <w:noProof/>
                <w:lang w:eastAsia="en-ZA"/>
              </w:rPr>
              <w:tab/>
            </w:r>
            <w:r w:rsidR="005B1B36" w:rsidRPr="002701E9">
              <w:rPr>
                <w:rStyle w:val="Hyperlink"/>
                <w:noProof/>
              </w:rPr>
              <w:t>Demand-side Management</w:t>
            </w:r>
            <w:r w:rsidR="005B1B36">
              <w:rPr>
                <w:noProof/>
                <w:webHidden/>
              </w:rPr>
              <w:tab/>
            </w:r>
            <w:r w:rsidR="005B1B36">
              <w:rPr>
                <w:noProof/>
                <w:webHidden/>
              </w:rPr>
              <w:fldChar w:fldCharType="begin"/>
            </w:r>
            <w:r w:rsidR="005B1B36">
              <w:rPr>
                <w:noProof/>
                <w:webHidden/>
              </w:rPr>
              <w:instrText xml:space="preserve"> PAGEREF _Toc450578973 \h </w:instrText>
            </w:r>
            <w:r w:rsidR="005B1B36">
              <w:rPr>
                <w:noProof/>
                <w:webHidden/>
              </w:rPr>
            </w:r>
            <w:r w:rsidR="005B1B36">
              <w:rPr>
                <w:noProof/>
                <w:webHidden/>
              </w:rPr>
              <w:fldChar w:fldCharType="separate"/>
            </w:r>
            <w:r>
              <w:rPr>
                <w:noProof/>
                <w:webHidden/>
              </w:rPr>
              <w:t>69</w:t>
            </w:r>
            <w:r w:rsidR="005B1B36">
              <w:rPr>
                <w:noProof/>
                <w:webHidden/>
              </w:rPr>
              <w:fldChar w:fldCharType="end"/>
            </w:r>
          </w:hyperlink>
        </w:p>
        <w:p w14:paraId="61A07FB5"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4" w:history="1">
            <w:r w:rsidR="005B1B36" w:rsidRPr="002701E9">
              <w:rPr>
                <w:rStyle w:val="Hyperlink"/>
                <w:noProof/>
              </w:rPr>
              <w:t>15.2</w:t>
            </w:r>
            <w:r w:rsidR="005B1B36">
              <w:rPr>
                <w:rFonts w:asciiTheme="minorHAnsi" w:eastAsiaTheme="minorEastAsia" w:hAnsiTheme="minorHAnsi"/>
                <w:noProof/>
                <w:lang w:eastAsia="en-ZA"/>
              </w:rPr>
              <w:tab/>
            </w:r>
            <w:r w:rsidR="005B1B36" w:rsidRPr="002701E9">
              <w:rPr>
                <w:rStyle w:val="Hyperlink"/>
                <w:noProof/>
              </w:rPr>
              <w:t>Supply-side Management</w:t>
            </w:r>
            <w:r w:rsidR="005B1B36">
              <w:rPr>
                <w:noProof/>
                <w:webHidden/>
              </w:rPr>
              <w:tab/>
            </w:r>
            <w:r w:rsidR="005B1B36">
              <w:rPr>
                <w:noProof/>
                <w:webHidden/>
              </w:rPr>
              <w:fldChar w:fldCharType="begin"/>
            </w:r>
            <w:r w:rsidR="005B1B36">
              <w:rPr>
                <w:noProof/>
                <w:webHidden/>
              </w:rPr>
              <w:instrText xml:space="preserve"> PAGEREF _Toc450578974 \h </w:instrText>
            </w:r>
            <w:r w:rsidR="005B1B36">
              <w:rPr>
                <w:noProof/>
                <w:webHidden/>
              </w:rPr>
            </w:r>
            <w:r w:rsidR="005B1B36">
              <w:rPr>
                <w:noProof/>
                <w:webHidden/>
              </w:rPr>
              <w:fldChar w:fldCharType="separate"/>
            </w:r>
            <w:r>
              <w:rPr>
                <w:noProof/>
                <w:webHidden/>
              </w:rPr>
              <w:t>70</w:t>
            </w:r>
            <w:r w:rsidR="005B1B36">
              <w:rPr>
                <w:noProof/>
                <w:webHidden/>
              </w:rPr>
              <w:fldChar w:fldCharType="end"/>
            </w:r>
          </w:hyperlink>
        </w:p>
        <w:p w14:paraId="65503DDC"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75" w:history="1">
            <w:r w:rsidR="005B1B36" w:rsidRPr="002701E9">
              <w:rPr>
                <w:rStyle w:val="Hyperlink"/>
                <w:noProof/>
              </w:rPr>
              <w:t>16</w:t>
            </w:r>
            <w:r w:rsidR="005B1B36">
              <w:rPr>
                <w:rFonts w:asciiTheme="minorHAnsi" w:eastAsiaTheme="minorEastAsia" w:hAnsiTheme="minorHAnsi"/>
                <w:noProof/>
                <w:lang w:eastAsia="en-ZA"/>
              </w:rPr>
              <w:tab/>
            </w:r>
            <w:r w:rsidR="005B1B36" w:rsidRPr="002701E9">
              <w:rPr>
                <w:rStyle w:val="Hyperlink"/>
                <w:noProof/>
              </w:rPr>
              <w:t>Priority Intervention Action Plan</w:t>
            </w:r>
            <w:r w:rsidR="005B1B36">
              <w:rPr>
                <w:noProof/>
                <w:webHidden/>
              </w:rPr>
              <w:tab/>
            </w:r>
            <w:r w:rsidR="005B1B36">
              <w:rPr>
                <w:noProof/>
                <w:webHidden/>
              </w:rPr>
              <w:fldChar w:fldCharType="begin"/>
            </w:r>
            <w:r w:rsidR="005B1B36">
              <w:rPr>
                <w:noProof/>
                <w:webHidden/>
              </w:rPr>
              <w:instrText xml:space="preserve"> PAGEREF _Toc450578975 \h </w:instrText>
            </w:r>
            <w:r w:rsidR="005B1B36">
              <w:rPr>
                <w:noProof/>
                <w:webHidden/>
              </w:rPr>
            </w:r>
            <w:r w:rsidR="005B1B36">
              <w:rPr>
                <w:noProof/>
                <w:webHidden/>
              </w:rPr>
              <w:fldChar w:fldCharType="separate"/>
            </w:r>
            <w:r>
              <w:rPr>
                <w:noProof/>
                <w:webHidden/>
              </w:rPr>
              <w:t>71</w:t>
            </w:r>
            <w:r w:rsidR="005B1B36">
              <w:rPr>
                <w:noProof/>
                <w:webHidden/>
              </w:rPr>
              <w:fldChar w:fldCharType="end"/>
            </w:r>
          </w:hyperlink>
        </w:p>
        <w:p w14:paraId="52620B78"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76" w:history="1">
            <w:r w:rsidR="005B1B36" w:rsidRPr="002701E9">
              <w:rPr>
                <w:rStyle w:val="Hyperlink"/>
                <w:noProof/>
              </w:rPr>
              <w:t>17</w:t>
            </w:r>
            <w:r w:rsidR="005B1B36">
              <w:rPr>
                <w:rFonts w:asciiTheme="minorHAnsi" w:eastAsiaTheme="minorEastAsia" w:hAnsiTheme="minorHAnsi"/>
                <w:noProof/>
                <w:lang w:eastAsia="en-ZA"/>
              </w:rPr>
              <w:tab/>
            </w:r>
            <w:r w:rsidR="005B1B36" w:rsidRPr="002701E9">
              <w:rPr>
                <w:rStyle w:val="Hyperlink"/>
                <w:noProof/>
              </w:rPr>
              <w:t>Water Service Institutional Profile</w:t>
            </w:r>
            <w:r w:rsidR="005B1B36">
              <w:rPr>
                <w:noProof/>
                <w:webHidden/>
              </w:rPr>
              <w:tab/>
            </w:r>
            <w:r w:rsidR="005B1B36">
              <w:rPr>
                <w:noProof/>
                <w:webHidden/>
              </w:rPr>
              <w:fldChar w:fldCharType="begin"/>
            </w:r>
            <w:r w:rsidR="005B1B36">
              <w:rPr>
                <w:noProof/>
                <w:webHidden/>
              </w:rPr>
              <w:instrText xml:space="preserve"> PAGEREF _Toc450578976 \h </w:instrText>
            </w:r>
            <w:r w:rsidR="005B1B36">
              <w:rPr>
                <w:noProof/>
                <w:webHidden/>
              </w:rPr>
            </w:r>
            <w:r w:rsidR="005B1B36">
              <w:rPr>
                <w:noProof/>
                <w:webHidden/>
              </w:rPr>
              <w:fldChar w:fldCharType="separate"/>
            </w:r>
            <w:r>
              <w:rPr>
                <w:noProof/>
                <w:webHidden/>
              </w:rPr>
              <w:t>73</w:t>
            </w:r>
            <w:r w:rsidR="005B1B36">
              <w:rPr>
                <w:noProof/>
                <w:webHidden/>
              </w:rPr>
              <w:fldChar w:fldCharType="end"/>
            </w:r>
          </w:hyperlink>
        </w:p>
        <w:p w14:paraId="165EDFAD"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7" w:history="1">
            <w:r w:rsidR="005B1B36" w:rsidRPr="002701E9">
              <w:rPr>
                <w:rStyle w:val="Hyperlink"/>
                <w:noProof/>
              </w:rPr>
              <w:t>17.1</w:t>
            </w:r>
            <w:r w:rsidR="005B1B36">
              <w:rPr>
                <w:rFonts w:asciiTheme="minorHAnsi" w:eastAsiaTheme="minorEastAsia" w:hAnsiTheme="minorHAnsi"/>
                <w:noProof/>
                <w:lang w:eastAsia="en-ZA"/>
              </w:rPr>
              <w:tab/>
            </w:r>
            <w:r w:rsidR="005B1B36" w:rsidRPr="002701E9">
              <w:rPr>
                <w:rStyle w:val="Hyperlink"/>
                <w:noProof/>
              </w:rPr>
              <w:t>The Macro/External Environment</w:t>
            </w:r>
            <w:r w:rsidR="005B1B36">
              <w:rPr>
                <w:noProof/>
                <w:webHidden/>
              </w:rPr>
              <w:tab/>
            </w:r>
            <w:r w:rsidR="005B1B36">
              <w:rPr>
                <w:noProof/>
                <w:webHidden/>
              </w:rPr>
              <w:fldChar w:fldCharType="begin"/>
            </w:r>
            <w:r w:rsidR="005B1B36">
              <w:rPr>
                <w:noProof/>
                <w:webHidden/>
              </w:rPr>
              <w:instrText xml:space="preserve"> PAGEREF _Toc450578977 \h </w:instrText>
            </w:r>
            <w:r w:rsidR="005B1B36">
              <w:rPr>
                <w:noProof/>
                <w:webHidden/>
              </w:rPr>
            </w:r>
            <w:r w:rsidR="005B1B36">
              <w:rPr>
                <w:noProof/>
                <w:webHidden/>
              </w:rPr>
              <w:fldChar w:fldCharType="separate"/>
            </w:r>
            <w:r>
              <w:rPr>
                <w:noProof/>
                <w:webHidden/>
              </w:rPr>
              <w:t>73</w:t>
            </w:r>
            <w:r w:rsidR="005B1B36">
              <w:rPr>
                <w:noProof/>
                <w:webHidden/>
              </w:rPr>
              <w:fldChar w:fldCharType="end"/>
            </w:r>
          </w:hyperlink>
        </w:p>
        <w:p w14:paraId="50B7A499"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8" w:history="1">
            <w:r w:rsidR="005B1B36" w:rsidRPr="002701E9">
              <w:rPr>
                <w:rStyle w:val="Hyperlink"/>
                <w:noProof/>
              </w:rPr>
              <w:t>17.2</w:t>
            </w:r>
            <w:r w:rsidR="005B1B36">
              <w:rPr>
                <w:rFonts w:asciiTheme="minorHAnsi" w:eastAsiaTheme="minorEastAsia" w:hAnsiTheme="minorHAnsi"/>
                <w:noProof/>
                <w:lang w:eastAsia="en-ZA"/>
              </w:rPr>
              <w:tab/>
            </w:r>
            <w:r w:rsidR="005B1B36" w:rsidRPr="002701E9">
              <w:rPr>
                <w:rStyle w:val="Hyperlink"/>
                <w:noProof/>
              </w:rPr>
              <w:t>The Micro/Internal Environment</w:t>
            </w:r>
            <w:r w:rsidR="005B1B36">
              <w:rPr>
                <w:noProof/>
                <w:webHidden/>
              </w:rPr>
              <w:tab/>
            </w:r>
            <w:r w:rsidR="005B1B36">
              <w:rPr>
                <w:noProof/>
                <w:webHidden/>
              </w:rPr>
              <w:fldChar w:fldCharType="begin"/>
            </w:r>
            <w:r w:rsidR="005B1B36">
              <w:rPr>
                <w:noProof/>
                <w:webHidden/>
              </w:rPr>
              <w:instrText xml:space="preserve"> PAGEREF _Toc450578978 \h </w:instrText>
            </w:r>
            <w:r w:rsidR="005B1B36">
              <w:rPr>
                <w:noProof/>
                <w:webHidden/>
              </w:rPr>
            </w:r>
            <w:r w:rsidR="005B1B36">
              <w:rPr>
                <w:noProof/>
                <w:webHidden/>
              </w:rPr>
              <w:fldChar w:fldCharType="separate"/>
            </w:r>
            <w:r>
              <w:rPr>
                <w:noProof/>
                <w:webHidden/>
              </w:rPr>
              <w:t>74</w:t>
            </w:r>
            <w:r w:rsidR="005B1B36">
              <w:rPr>
                <w:noProof/>
                <w:webHidden/>
              </w:rPr>
              <w:fldChar w:fldCharType="end"/>
            </w:r>
          </w:hyperlink>
        </w:p>
        <w:p w14:paraId="303256A0"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79" w:history="1">
            <w:r w:rsidR="005B1B36" w:rsidRPr="002701E9">
              <w:rPr>
                <w:rStyle w:val="Hyperlink"/>
                <w:noProof/>
              </w:rPr>
              <w:t>17.3</w:t>
            </w:r>
            <w:r w:rsidR="005B1B36">
              <w:rPr>
                <w:rFonts w:asciiTheme="minorHAnsi" w:eastAsiaTheme="minorEastAsia" w:hAnsiTheme="minorHAnsi"/>
                <w:noProof/>
                <w:lang w:eastAsia="en-ZA"/>
              </w:rPr>
              <w:tab/>
            </w:r>
            <w:r w:rsidR="005B1B36" w:rsidRPr="002701E9">
              <w:rPr>
                <w:rStyle w:val="Hyperlink"/>
                <w:noProof/>
              </w:rPr>
              <w:t>Current Structure</w:t>
            </w:r>
            <w:r w:rsidR="005B1B36">
              <w:rPr>
                <w:noProof/>
                <w:webHidden/>
              </w:rPr>
              <w:tab/>
            </w:r>
            <w:r w:rsidR="005B1B36">
              <w:rPr>
                <w:noProof/>
                <w:webHidden/>
              </w:rPr>
              <w:fldChar w:fldCharType="begin"/>
            </w:r>
            <w:r w:rsidR="005B1B36">
              <w:rPr>
                <w:noProof/>
                <w:webHidden/>
              </w:rPr>
              <w:instrText xml:space="preserve"> PAGEREF _Toc450578979 \h </w:instrText>
            </w:r>
            <w:r w:rsidR="005B1B36">
              <w:rPr>
                <w:noProof/>
                <w:webHidden/>
              </w:rPr>
            </w:r>
            <w:r w:rsidR="005B1B36">
              <w:rPr>
                <w:noProof/>
                <w:webHidden/>
              </w:rPr>
              <w:fldChar w:fldCharType="separate"/>
            </w:r>
            <w:r>
              <w:rPr>
                <w:noProof/>
                <w:webHidden/>
              </w:rPr>
              <w:t>75</w:t>
            </w:r>
            <w:r w:rsidR="005B1B36">
              <w:rPr>
                <w:noProof/>
                <w:webHidden/>
              </w:rPr>
              <w:fldChar w:fldCharType="end"/>
            </w:r>
          </w:hyperlink>
        </w:p>
        <w:p w14:paraId="16321830" w14:textId="77777777" w:rsidR="005B1B36" w:rsidRDefault="00CF1E62">
          <w:pPr>
            <w:pStyle w:val="TOC1"/>
            <w:tabs>
              <w:tab w:val="left" w:pos="660"/>
              <w:tab w:val="right" w:leader="dot" w:pos="9016"/>
            </w:tabs>
            <w:rPr>
              <w:rFonts w:asciiTheme="minorHAnsi" w:eastAsiaTheme="minorEastAsia" w:hAnsiTheme="minorHAnsi"/>
              <w:noProof/>
              <w:lang w:eastAsia="en-ZA"/>
            </w:rPr>
          </w:pPr>
          <w:hyperlink w:anchor="_Toc450578980" w:history="1">
            <w:r w:rsidR="005B1B36" w:rsidRPr="002701E9">
              <w:rPr>
                <w:rStyle w:val="Hyperlink"/>
                <w:noProof/>
              </w:rPr>
              <w:t>18</w:t>
            </w:r>
            <w:r w:rsidR="005B1B36">
              <w:rPr>
                <w:rFonts w:asciiTheme="minorHAnsi" w:eastAsiaTheme="minorEastAsia" w:hAnsiTheme="minorHAnsi"/>
                <w:noProof/>
                <w:lang w:eastAsia="en-ZA"/>
              </w:rPr>
              <w:tab/>
            </w:r>
            <w:r w:rsidR="005B1B36" w:rsidRPr="002701E9">
              <w:rPr>
                <w:rStyle w:val="Hyperlink"/>
                <w:noProof/>
              </w:rPr>
              <w:t>Conclusions</w:t>
            </w:r>
            <w:r w:rsidR="005B1B36">
              <w:rPr>
                <w:noProof/>
                <w:webHidden/>
              </w:rPr>
              <w:tab/>
            </w:r>
            <w:r w:rsidR="005B1B36">
              <w:rPr>
                <w:noProof/>
                <w:webHidden/>
              </w:rPr>
              <w:fldChar w:fldCharType="begin"/>
            </w:r>
            <w:r w:rsidR="005B1B36">
              <w:rPr>
                <w:noProof/>
                <w:webHidden/>
              </w:rPr>
              <w:instrText xml:space="preserve"> PAGEREF _Toc450578980 \h </w:instrText>
            </w:r>
            <w:r w:rsidR="005B1B36">
              <w:rPr>
                <w:noProof/>
                <w:webHidden/>
              </w:rPr>
            </w:r>
            <w:r w:rsidR="005B1B36">
              <w:rPr>
                <w:noProof/>
                <w:webHidden/>
              </w:rPr>
              <w:fldChar w:fldCharType="separate"/>
            </w:r>
            <w:r>
              <w:rPr>
                <w:noProof/>
                <w:webHidden/>
              </w:rPr>
              <w:t>76</w:t>
            </w:r>
            <w:r w:rsidR="005B1B36">
              <w:rPr>
                <w:noProof/>
                <w:webHidden/>
              </w:rPr>
              <w:fldChar w:fldCharType="end"/>
            </w:r>
          </w:hyperlink>
        </w:p>
        <w:p w14:paraId="1AD697AC"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1" w:history="1">
            <w:r w:rsidR="005B1B36" w:rsidRPr="002701E9">
              <w:rPr>
                <w:rStyle w:val="Hyperlink"/>
                <w:noProof/>
              </w:rPr>
              <w:t>18.1</w:t>
            </w:r>
            <w:r w:rsidR="005B1B36">
              <w:rPr>
                <w:rFonts w:asciiTheme="minorHAnsi" w:eastAsiaTheme="minorEastAsia" w:hAnsiTheme="minorHAnsi"/>
                <w:noProof/>
                <w:lang w:eastAsia="en-ZA"/>
              </w:rPr>
              <w:tab/>
            </w:r>
            <w:r w:rsidR="005B1B36" w:rsidRPr="002701E9">
              <w:rPr>
                <w:rStyle w:val="Hyperlink"/>
                <w:noProof/>
              </w:rPr>
              <w:t>Employee and Leadership Development</w:t>
            </w:r>
            <w:r w:rsidR="005B1B36">
              <w:rPr>
                <w:noProof/>
                <w:webHidden/>
              </w:rPr>
              <w:tab/>
            </w:r>
            <w:r w:rsidR="005B1B36">
              <w:rPr>
                <w:noProof/>
                <w:webHidden/>
              </w:rPr>
              <w:fldChar w:fldCharType="begin"/>
            </w:r>
            <w:r w:rsidR="005B1B36">
              <w:rPr>
                <w:noProof/>
                <w:webHidden/>
              </w:rPr>
              <w:instrText xml:space="preserve"> PAGEREF _Toc450578981 \h </w:instrText>
            </w:r>
            <w:r w:rsidR="005B1B36">
              <w:rPr>
                <w:noProof/>
                <w:webHidden/>
              </w:rPr>
            </w:r>
            <w:r w:rsidR="005B1B36">
              <w:rPr>
                <w:noProof/>
                <w:webHidden/>
              </w:rPr>
              <w:fldChar w:fldCharType="separate"/>
            </w:r>
            <w:r>
              <w:rPr>
                <w:noProof/>
                <w:webHidden/>
              </w:rPr>
              <w:t>77</w:t>
            </w:r>
            <w:r w:rsidR="005B1B36">
              <w:rPr>
                <w:noProof/>
                <w:webHidden/>
              </w:rPr>
              <w:fldChar w:fldCharType="end"/>
            </w:r>
          </w:hyperlink>
        </w:p>
        <w:p w14:paraId="358557BC"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2" w:history="1">
            <w:r w:rsidR="005B1B36" w:rsidRPr="002701E9">
              <w:rPr>
                <w:rStyle w:val="Hyperlink"/>
                <w:noProof/>
              </w:rPr>
              <w:t>18.2</w:t>
            </w:r>
            <w:r w:rsidR="005B1B36">
              <w:rPr>
                <w:rFonts w:asciiTheme="minorHAnsi" w:eastAsiaTheme="minorEastAsia" w:hAnsiTheme="minorHAnsi"/>
                <w:noProof/>
                <w:lang w:eastAsia="en-ZA"/>
              </w:rPr>
              <w:tab/>
            </w:r>
            <w:r w:rsidR="005B1B36" w:rsidRPr="002701E9">
              <w:rPr>
                <w:rStyle w:val="Hyperlink"/>
                <w:noProof/>
              </w:rPr>
              <w:t>Operational Optimisation</w:t>
            </w:r>
            <w:r w:rsidR="005B1B36">
              <w:rPr>
                <w:noProof/>
                <w:webHidden/>
              </w:rPr>
              <w:tab/>
            </w:r>
            <w:r w:rsidR="005B1B36">
              <w:rPr>
                <w:noProof/>
                <w:webHidden/>
              </w:rPr>
              <w:fldChar w:fldCharType="begin"/>
            </w:r>
            <w:r w:rsidR="005B1B36">
              <w:rPr>
                <w:noProof/>
                <w:webHidden/>
              </w:rPr>
              <w:instrText xml:space="preserve"> PAGEREF _Toc450578982 \h </w:instrText>
            </w:r>
            <w:r w:rsidR="005B1B36">
              <w:rPr>
                <w:noProof/>
                <w:webHidden/>
              </w:rPr>
            </w:r>
            <w:r w:rsidR="005B1B36">
              <w:rPr>
                <w:noProof/>
                <w:webHidden/>
              </w:rPr>
              <w:fldChar w:fldCharType="separate"/>
            </w:r>
            <w:r>
              <w:rPr>
                <w:noProof/>
                <w:webHidden/>
              </w:rPr>
              <w:t>77</w:t>
            </w:r>
            <w:r w:rsidR="005B1B36">
              <w:rPr>
                <w:noProof/>
                <w:webHidden/>
              </w:rPr>
              <w:fldChar w:fldCharType="end"/>
            </w:r>
          </w:hyperlink>
        </w:p>
        <w:p w14:paraId="57838E41"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3" w:history="1">
            <w:r w:rsidR="005B1B36" w:rsidRPr="002701E9">
              <w:rPr>
                <w:rStyle w:val="Hyperlink"/>
                <w:noProof/>
              </w:rPr>
              <w:t>18.3</w:t>
            </w:r>
            <w:r w:rsidR="005B1B36">
              <w:rPr>
                <w:rFonts w:asciiTheme="minorHAnsi" w:eastAsiaTheme="minorEastAsia" w:hAnsiTheme="minorHAnsi"/>
                <w:noProof/>
                <w:lang w:eastAsia="en-ZA"/>
              </w:rPr>
              <w:tab/>
            </w:r>
            <w:r w:rsidR="005B1B36" w:rsidRPr="002701E9">
              <w:rPr>
                <w:rStyle w:val="Hyperlink"/>
                <w:noProof/>
              </w:rPr>
              <w:t>Financial Viability</w:t>
            </w:r>
            <w:r w:rsidR="005B1B36">
              <w:rPr>
                <w:noProof/>
                <w:webHidden/>
              </w:rPr>
              <w:tab/>
            </w:r>
            <w:r w:rsidR="005B1B36">
              <w:rPr>
                <w:noProof/>
                <w:webHidden/>
              </w:rPr>
              <w:fldChar w:fldCharType="begin"/>
            </w:r>
            <w:r w:rsidR="005B1B36">
              <w:rPr>
                <w:noProof/>
                <w:webHidden/>
              </w:rPr>
              <w:instrText xml:space="preserve"> PAGEREF _Toc450578983 \h </w:instrText>
            </w:r>
            <w:r w:rsidR="005B1B36">
              <w:rPr>
                <w:noProof/>
                <w:webHidden/>
              </w:rPr>
            </w:r>
            <w:r w:rsidR="005B1B36">
              <w:rPr>
                <w:noProof/>
                <w:webHidden/>
              </w:rPr>
              <w:fldChar w:fldCharType="separate"/>
            </w:r>
            <w:r>
              <w:rPr>
                <w:noProof/>
                <w:webHidden/>
              </w:rPr>
              <w:t>77</w:t>
            </w:r>
            <w:r w:rsidR="005B1B36">
              <w:rPr>
                <w:noProof/>
                <w:webHidden/>
              </w:rPr>
              <w:fldChar w:fldCharType="end"/>
            </w:r>
          </w:hyperlink>
        </w:p>
        <w:p w14:paraId="6CF52DF9"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4" w:history="1">
            <w:r w:rsidR="005B1B36" w:rsidRPr="002701E9">
              <w:rPr>
                <w:rStyle w:val="Hyperlink"/>
                <w:noProof/>
              </w:rPr>
              <w:t>18.4</w:t>
            </w:r>
            <w:r w:rsidR="005B1B36">
              <w:rPr>
                <w:rFonts w:asciiTheme="minorHAnsi" w:eastAsiaTheme="minorEastAsia" w:hAnsiTheme="minorHAnsi"/>
                <w:noProof/>
                <w:lang w:eastAsia="en-ZA"/>
              </w:rPr>
              <w:tab/>
            </w:r>
            <w:r w:rsidR="005B1B36" w:rsidRPr="002701E9">
              <w:rPr>
                <w:rStyle w:val="Hyperlink"/>
                <w:noProof/>
              </w:rPr>
              <w:t>Infrastructure Stability</w:t>
            </w:r>
            <w:r w:rsidR="005B1B36">
              <w:rPr>
                <w:noProof/>
                <w:webHidden/>
              </w:rPr>
              <w:tab/>
            </w:r>
            <w:r w:rsidR="005B1B36">
              <w:rPr>
                <w:noProof/>
                <w:webHidden/>
              </w:rPr>
              <w:fldChar w:fldCharType="begin"/>
            </w:r>
            <w:r w:rsidR="005B1B36">
              <w:rPr>
                <w:noProof/>
                <w:webHidden/>
              </w:rPr>
              <w:instrText xml:space="preserve"> PAGEREF _Toc450578984 \h </w:instrText>
            </w:r>
            <w:r w:rsidR="005B1B36">
              <w:rPr>
                <w:noProof/>
                <w:webHidden/>
              </w:rPr>
            </w:r>
            <w:r w:rsidR="005B1B36">
              <w:rPr>
                <w:noProof/>
                <w:webHidden/>
              </w:rPr>
              <w:fldChar w:fldCharType="separate"/>
            </w:r>
            <w:r>
              <w:rPr>
                <w:noProof/>
                <w:webHidden/>
              </w:rPr>
              <w:t>77</w:t>
            </w:r>
            <w:r w:rsidR="005B1B36">
              <w:rPr>
                <w:noProof/>
                <w:webHidden/>
              </w:rPr>
              <w:fldChar w:fldCharType="end"/>
            </w:r>
          </w:hyperlink>
        </w:p>
        <w:p w14:paraId="14F1ABE9"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5" w:history="1">
            <w:r w:rsidR="005B1B36" w:rsidRPr="002701E9">
              <w:rPr>
                <w:rStyle w:val="Hyperlink"/>
                <w:noProof/>
              </w:rPr>
              <w:t>18.5</w:t>
            </w:r>
            <w:r w:rsidR="005B1B36">
              <w:rPr>
                <w:rFonts w:asciiTheme="minorHAnsi" w:eastAsiaTheme="minorEastAsia" w:hAnsiTheme="minorHAnsi"/>
                <w:noProof/>
                <w:lang w:eastAsia="en-ZA"/>
              </w:rPr>
              <w:tab/>
            </w:r>
            <w:r w:rsidR="005B1B36" w:rsidRPr="002701E9">
              <w:rPr>
                <w:rStyle w:val="Hyperlink"/>
                <w:noProof/>
              </w:rPr>
              <w:t>Operational Resiliency</w:t>
            </w:r>
            <w:r w:rsidR="005B1B36">
              <w:rPr>
                <w:noProof/>
                <w:webHidden/>
              </w:rPr>
              <w:tab/>
            </w:r>
            <w:r w:rsidR="005B1B36">
              <w:rPr>
                <w:noProof/>
                <w:webHidden/>
              </w:rPr>
              <w:fldChar w:fldCharType="begin"/>
            </w:r>
            <w:r w:rsidR="005B1B36">
              <w:rPr>
                <w:noProof/>
                <w:webHidden/>
              </w:rPr>
              <w:instrText xml:space="preserve"> PAGEREF _Toc450578985 \h </w:instrText>
            </w:r>
            <w:r w:rsidR="005B1B36">
              <w:rPr>
                <w:noProof/>
                <w:webHidden/>
              </w:rPr>
            </w:r>
            <w:r w:rsidR="005B1B36">
              <w:rPr>
                <w:noProof/>
                <w:webHidden/>
              </w:rPr>
              <w:fldChar w:fldCharType="separate"/>
            </w:r>
            <w:r>
              <w:rPr>
                <w:noProof/>
                <w:webHidden/>
              </w:rPr>
              <w:t>77</w:t>
            </w:r>
            <w:r w:rsidR="005B1B36">
              <w:rPr>
                <w:noProof/>
                <w:webHidden/>
              </w:rPr>
              <w:fldChar w:fldCharType="end"/>
            </w:r>
          </w:hyperlink>
        </w:p>
        <w:p w14:paraId="165CC644"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6" w:history="1">
            <w:r w:rsidR="005B1B36" w:rsidRPr="002701E9">
              <w:rPr>
                <w:rStyle w:val="Hyperlink"/>
                <w:noProof/>
              </w:rPr>
              <w:t>18.6</w:t>
            </w:r>
            <w:r w:rsidR="005B1B36">
              <w:rPr>
                <w:rFonts w:asciiTheme="minorHAnsi" w:eastAsiaTheme="minorEastAsia" w:hAnsiTheme="minorHAnsi"/>
                <w:noProof/>
                <w:lang w:eastAsia="en-ZA"/>
              </w:rPr>
              <w:tab/>
            </w:r>
            <w:r w:rsidR="005B1B36" w:rsidRPr="002701E9">
              <w:rPr>
                <w:rStyle w:val="Hyperlink"/>
                <w:noProof/>
              </w:rPr>
              <w:t>Community Sustainability</w:t>
            </w:r>
            <w:r w:rsidR="005B1B36">
              <w:rPr>
                <w:noProof/>
                <w:webHidden/>
              </w:rPr>
              <w:tab/>
            </w:r>
            <w:r w:rsidR="005B1B36">
              <w:rPr>
                <w:noProof/>
                <w:webHidden/>
              </w:rPr>
              <w:fldChar w:fldCharType="begin"/>
            </w:r>
            <w:r w:rsidR="005B1B36">
              <w:rPr>
                <w:noProof/>
                <w:webHidden/>
              </w:rPr>
              <w:instrText xml:space="preserve"> PAGEREF _Toc450578986 \h </w:instrText>
            </w:r>
            <w:r w:rsidR="005B1B36">
              <w:rPr>
                <w:noProof/>
                <w:webHidden/>
              </w:rPr>
            </w:r>
            <w:r w:rsidR="005B1B36">
              <w:rPr>
                <w:noProof/>
                <w:webHidden/>
              </w:rPr>
              <w:fldChar w:fldCharType="separate"/>
            </w:r>
            <w:r>
              <w:rPr>
                <w:noProof/>
                <w:webHidden/>
              </w:rPr>
              <w:t>78</w:t>
            </w:r>
            <w:r w:rsidR="005B1B36">
              <w:rPr>
                <w:noProof/>
                <w:webHidden/>
              </w:rPr>
              <w:fldChar w:fldCharType="end"/>
            </w:r>
          </w:hyperlink>
        </w:p>
        <w:p w14:paraId="002ED029"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7" w:history="1">
            <w:r w:rsidR="005B1B36" w:rsidRPr="002701E9">
              <w:rPr>
                <w:rStyle w:val="Hyperlink"/>
                <w:noProof/>
              </w:rPr>
              <w:t>18.7</w:t>
            </w:r>
            <w:r w:rsidR="005B1B36">
              <w:rPr>
                <w:rFonts w:asciiTheme="minorHAnsi" w:eastAsiaTheme="minorEastAsia" w:hAnsiTheme="minorHAnsi"/>
                <w:noProof/>
                <w:lang w:eastAsia="en-ZA"/>
              </w:rPr>
              <w:tab/>
            </w:r>
            <w:r w:rsidR="005B1B36" w:rsidRPr="002701E9">
              <w:rPr>
                <w:rStyle w:val="Hyperlink"/>
                <w:noProof/>
              </w:rPr>
              <w:t>Water Resource Adequacy</w:t>
            </w:r>
            <w:r w:rsidR="005B1B36">
              <w:rPr>
                <w:noProof/>
                <w:webHidden/>
              </w:rPr>
              <w:tab/>
            </w:r>
            <w:r w:rsidR="005B1B36">
              <w:rPr>
                <w:noProof/>
                <w:webHidden/>
              </w:rPr>
              <w:fldChar w:fldCharType="begin"/>
            </w:r>
            <w:r w:rsidR="005B1B36">
              <w:rPr>
                <w:noProof/>
                <w:webHidden/>
              </w:rPr>
              <w:instrText xml:space="preserve"> PAGEREF _Toc450578987 \h </w:instrText>
            </w:r>
            <w:r w:rsidR="005B1B36">
              <w:rPr>
                <w:noProof/>
                <w:webHidden/>
              </w:rPr>
            </w:r>
            <w:r w:rsidR="005B1B36">
              <w:rPr>
                <w:noProof/>
                <w:webHidden/>
              </w:rPr>
              <w:fldChar w:fldCharType="separate"/>
            </w:r>
            <w:r>
              <w:rPr>
                <w:noProof/>
                <w:webHidden/>
              </w:rPr>
              <w:t>78</w:t>
            </w:r>
            <w:r w:rsidR="005B1B36">
              <w:rPr>
                <w:noProof/>
                <w:webHidden/>
              </w:rPr>
              <w:fldChar w:fldCharType="end"/>
            </w:r>
          </w:hyperlink>
        </w:p>
        <w:p w14:paraId="1EF463E0"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8" w:history="1">
            <w:r w:rsidR="005B1B36" w:rsidRPr="002701E9">
              <w:rPr>
                <w:rStyle w:val="Hyperlink"/>
                <w:noProof/>
              </w:rPr>
              <w:t>18.8</w:t>
            </w:r>
            <w:r w:rsidR="005B1B36">
              <w:rPr>
                <w:rFonts w:asciiTheme="minorHAnsi" w:eastAsiaTheme="minorEastAsia" w:hAnsiTheme="minorHAnsi"/>
                <w:noProof/>
                <w:lang w:eastAsia="en-ZA"/>
              </w:rPr>
              <w:tab/>
            </w:r>
            <w:r w:rsidR="005B1B36" w:rsidRPr="002701E9">
              <w:rPr>
                <w:rStyle w:val="Hyperlink"/>
                <w:noProof/>
              </w:rPr>
              <w:t>Stakeholder Understanding and Support</w:t>
            </w:r>
            <w:r w:rsidR="005B1B36">
              <w:rPr>
                <w:noProof/>
                <w:webHidden/>
              </w:rPr>
              <w:tab/>
            </w:r>
            <w:r w:rsidR="005B1B36">
              <w:rPr>
                <w:noProof/>
                <w:webHidden/>
              </w:rPr>
              <w:fldChar w:fldCharType="begin"/>
            </w:r>
            <w:r w:rsidR="005B1B36">
              <w:rPr>
                <w:noProof/>
                <w:webHidden/>
              </w:rPr>
              <w:instrText xml:space="preserve"> PAGEREF _Toc450578988 \h </w:instrText>
            </w:r>
            <w:r w:rsidR="005B1B36">
              <w:rPr>
                <w:noProof/>
                <w:webHidden/>
              </w:rPr>
            </w:r>
            <w:r w:rsidR="005B1B36">
              <w:rPr>
                <w:noProof/>
                <w:webHidden/>
              </w:rPr>
              <w:fldChar w:fldCharType="separate"/>
            </w:r>
            <w:r>
              <w:rPr>
                <w:noProof/>
                <w:webHidden/>
              </w:rPr>
              <w:t>78</w:t>
            </w:r>
            <w:r w:rsidR="005B1B36">
              <w:rPr>
                <w:noProof/>
                <w:webHidden/>
              </w:rPr>
              <w:fldChar w:fldCharType="end"/>
            </w:r>
          </w:hyperlink>
        </w:p>
        <w:p w14:paraId="20A85DF2" w14:textId="77777777" w:rsidR="005B1B36" w:rsidRDefault="00CF1E62">
          <w:pPr>
            <w:pStyle w:val="TOC2"/>
            <w:tabs>
              <w:tab w:val="left" w:pos="880"/>
              <w:tab w:val="right" w:leader="dot" w:pos="9016"/>
            </w:tabs>
            <w:rPr>
              <w:rFonts w:asciiTheme="minorHAnsi" w:eastAsiaTheme="minorEastAsia" w:hAnsiTheme="minorHAnsi"/>
              <w:noProof/>
              <w:lang w:eastAsia="en-ZA"/>
            </w:rPr>
          </w:pPr>
          <w:hyperlink w:anchor="_Toc450578989" w:history="1">
            <w:r w:rsidR="005B1B36" w:rsidRPr="002701E9">
              <w:rPr>
                <w:rStyle w:val="Hyperlink"/>
                <w:noProof/>
              </w:rPr>
              <w:t>18.9</w:t>
            </w:r>
            <w:r w:rsidR="005B1B36">
              <w:rPr>
                <w:rFonts w:asciiTheme="minorHAnsi" w:eastAsiaTheme="minorEastAsia" w:hAnsiTheme="minorHAnsi"/>
                <w:noProof/>
                <w:lang w:eastAsia="en-ZA"/>
              </w:rPr>
              <w:tab/>
            </w:r>
            <w:r w:rsidR="005B1B36" w:rsidRPr="002701E9">
              <w:rPr>
                <w:rStyle w:val="Hyperlink"/>
                <w:noProof/>
              </w:rPr>
              <w:t>Product Quality</w:t>
            </w:r>
            <w:r w:rsidR="005B1B36">
              <w:rPr>
                <w:noProof/>
                <w:webHidden/>
              </w:rPr>
              <w:tab/>
            </w:r>
            <w:r w:rsidR="005B1B36">
              <w:rPr>
                <w:noProof/>
                <w:webHidden/>
              </w:rPr>
              <w:fldChar w:fldCharType="begin"/>
            </w:r>
            <w:r w:rsidR="005B1B36">
              <w:rPr>
                <w:noProof/>
                <w:webHidden/>
              </w:rPr>
              <w:instrText xml:space="preserve"> PAGEREF _Toc450578989 \h </w:instrText>
            </w:r>
            <w:r w:rsidR="005B1B36">
              <w:rPr>
                <w:noProof/>
                <w:webHidden/>
              </w:rPr>
            </w:r>
            <w:r w:rsidR="005B1B36">
              <w:rPr>
                <w:noProof/>
                <w:webHidden/>
              </w:rPr>
              <w:fldChar w:fldCharType="separate"/>
            </w:r>
            <w:r>
              <w:rPr>
                <w:noProof/>
                <w:webHidden/>
              </w:rPr>
              <w:t>78</w:t>
            </w:r>
            <w:r w:rsidR="005B1B36">
              <w:rPr>
                <w:noProof/>
                <w:webHidden/>
              </w:rPr>
              <w:fldChar w:fldCharType="end"/>
            </w:r>
          </w:hyperlink>
        </w:p>
        <w:p w14:paraId="7628DF68" w14:textId="77777777" w:rsidR="005B1B36" w:rsidRDefault="00CF1E62">
          <w:pPr>
            <w:pStyle w:val="TOC2"/>
            <w:tabs>
              <w:tab w:val="left" w:pos="1100"/>
              <w:tab w:val="right" w:leader="dot" w:pos="9016"/>
            </w:tabs>
            <w:rPr>
              <w:rFonts w:asciiTheme="minorHAnsi" w:eastAsiaTheme="minorEastAsia" w:hAnsiTheme="minorHAnsi"/>
              <w:noProof/>
              <w:lang w:eastAsia="en-ZA"/>
            </w:rPr>
          </w:pPr>
          <w:hyperlink w:anchor="_Toc450578990" w:history="1">
            <w:r w:rsidR="005B1B36" w:rsidRPr="002701E9">
              <w:rPr>
                <w:rStyle w:val="Hyperlink"/>
                <w:noProof/>
              </w:rPr>
              <w:t>18.10</w:t>
            </w:r>
            <w:r w:rsidR="005B1B36">
              <w:rPr>
                <w:rFonts w:asciiTheme="minorHAnsi" w:eastAsiaTheme="minorEastAsia" w:hAnsiTheme="minorHAnsi"/>
                <w:noProof/>
                <w:lang w:eastAsia="en-ZA"/>
              </w:rPr>
              <w:tab/>
            </w:r>
            <w:r w:rsidR="005B1B36" w:rsidRPr="002701E9">
              <w:rPr>
                <w:rStyle w:val="Hyperlink"/>
                <w:noProof/>
              </w:rPr>
              <w:t>Customer Satisfaction</w:t>
            </w:r>
            <w:r w:rsidR="005B1B36">
              <w:rPr>
                <w:noProof/>
                <w:webHidden/>
              </w:rPr>
              <w:tab/>
            </w:r>
            <w:r w:rsidR="005B1B36">
              <w:rPr>
                <w:noProof/>
                <w:webHidden/>
              </w:rPr>
              <w:fldChar w:fldCharType="begin"/>
            </w:r>
            <w:r w:rsidR="005B1B36">
              <w:rPr>
                <w:noProof/>
                <w:webHidden/>
              </w:rPr>
              <w:instrText xml:space="preserve"> PAGEREF _Toc450578990 \h </w:instrText>
            </w:r>
            <w:r w:rsidR="005B1B36">
              <w:rPr>
                <w:noProof/>
                <w:webHidden/>
              </w:rPr>
            </w:r>
            <w:r w:rsidR="005B1B36">
              <w:rPr>
                <w:noProof/>
                <w:webHidden/>
              </w:rPr>
              <w:fldChar w:fldCharType="separate"/>
            </w:r>
            <w:r>
              <w:rPr>
                <w:noProof/>
                <w:webHidden/>
              </w:rPr>
              <w:t>78</w:t>
            </w:r>
            <w:r w:rsidR="005B1B36">
              <w:rPr>
                <w:noProof/>
                <w:webHidden/>
              </w:rPr>
              <w:fldChar w:fldCharType="end"/>
            </w:r>
          </w:hyperlink>
        </w:p>
        <w:p w14:paraId="386520AC" w14:textId="77777777" w:rsidR="00DE5CA5" w:rsidRDefault="00DE5CA5">
          <w:r>
            <w:rPr>
              <w:b/>
              <w:bCs/>
              <w:noProof/>
            </w:rPr>
            <w:fldChar w:fldCharType="end"/>
          </w:r>
        </w:p>
      </w:sdtContent>
    </w:sdt>
    <w:p w14:paraId="1AA33097" w14:textId="77777777" w:rsidR="001B6146" w:rsidRDefault="00EB3F75" w:rsidP="00EB3F75">
      <w:pPr>
        <w:spacing w:before="240" w:after="240"/>
        <w:jc w:val="left"/>
        <w:rPr>
          <w:rFonts w:cs="Arial"/>
          <w:b/>
          <w:sz w:val="24"/>
        </w:rPr>
      </w:pPr>
      <w:r>
        <w:rPr>
          <w:rFonts w:cs="Arial"/>
          <w:b/>
          <w:sz w:val="24"/>
        </w:rPr>
        <w:t>Table of Tables</w:t>
      </w:r>
    </w:p>
    <w:p w14:paraId="1EE340F5" w14:textId="77777777" w:rsidR="005B1B36" w:rsidRDefault="00EB3F75">
      <w:pPr>
        <w:pStyle w:val="TableofFigures"/>
        <w:tabs>
          <w:tab w:val="right" w:leader="dot" w:pos="9016"/>
        </w:tabs>
        <w:rPr>
          <w:rFonts w:asciiTheme="minorHAnsi" w:eastAsiaTheme="minorEastAsia" w:hAnsiTheme="minorHAnsi"/>
          <w:noProof/>
          <w:lang w:eastAsia="en-ZA"/>
        </w:rPr>
      </w:pPr>
      <w:r>
        <w:rPr>
          <w:rFonts w:cs="Arial"/>
          <w:b/>
          <w:sz w:val="24"/>
        </w:rPr>
        <w:fldChar w:fldCharType="begin"/>
      </w:r>
      <w:r>
        <w:rPr>
          <w:rFonts w:cs="Arial"/>
          <w:b/>
          <w:sz w:val="24"/>
        </w:rPr>
        <w:instrText xml:space="preserve"> TOC \c "Table" </w:instrText>
      </w:r>
      <w:r>
        <w:rPr>
          <w:rFonts w:cs="Arial"/>
          <w:b/>
          <w:sz w:val="24"/>
        </w:rPr>
        <w:fldChar w:fldCharType="separate"/>
      </w:r>
      <w:r w:rsidR="005B1B36">
        <w:rPr>
          <w:noProof/>
        </w:rPr>
        <w:t>Table 4</w:t>
      </w:r>
      <w:r w:rsidR="005B1B36">
        <w:rPr>
          <w:noProof/>
        </w:rPr>
        <w:noBreakHyphen/>
        <w:t>1: Table of Physical Information on JGDM</w:t>
      </w:r>
      <w:r w:rsidR="005B1B36">
        <w:rPr>
          <w:noProof/>
        </w:rPr>
        <w:tab/>
      </w:r>
      <w:r w:rsidR="005B1B36">
        <w:rPr>
          <w:noProof/>
        </w:rPr>
        <w:fldChar w:fldCharType="begin"/>
      </w:r>
      <w:r w:rsidR="005B1B36">
        <w:rPr>
          <w:noProof/>
        </w:rPr>
        <w:instrText xml:space="preserve"> PAGEREF _Toc450578991 \h </w:instrText>
      </w:r>
      <w:r w:rsidR="005B1B36">
        <w:rPr>
          <w:noProof/>
        </w:rPr>
      </w:r>
      <w:r w:rsidR="005B1B36">
        <w:rPr>
          <w:noProof/>
        </w:rPr>
        <w:fldChar w:fldCharType="separate"/>
      </w:r>
      <w:r w:rsidR="00CF1E62">
        <w:rPr>
          <w:noProof/>
        </w:rPr>
        <w:t>11</w:t>
      </w:r>
      <w:r w:rsidR="005B1B36">
        <w:rPr>
          <w:noProof/>
        </w:rPr>
        <w:fldChar w:fldCharType="end"/>
      </w:r>
    </w:p>
    <w:p w14:paraId="0F3FC4DC"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7</w:t>
      </w:r>
      <w:r>
        <w:rPr>
          <w:noProof/>
        </w:rPr>
        <w:noBreakHyphen/>
        <w:t>1: Households and Household Distribution</w:t>
      </w:r>
      <w:r>
        <w:rPr>
          <w:noProof/>
        </w:rPr>
        <w:tab/>
      </w:r>
      <w:r>
        <w:rPr>
          <w:noProof/>
        </w:rPr>
        <w:fldChar w:fldCharType="begin"/>
      </w:r>
      <w:r>
        <w:rPr>
          <w:noProof/>
        </w:rPr>
        <w:instrText xml:space="preserve"> PAGEREF _Toc450578992 \h </w:instrText>
      </w:r>
      <w:r>
        <w:rPr>
          <w:noProof/>
        </w:rPr>
      </w:r>
      <w:r>
        <w:rPr>
          <w:noProof/>
        </w:rPr>
        <w:fldChar w:fldCharType="separate"/>
      </w:r>
      <w:r w:rsidR="00CF1E62">
        <w:rPr>
          <w:noProof/>
        </w:rPr>
        <w:t>17</w:t>
      </w:r>
      <w:r>
        <w:rPr>
          <w:noProof/>
        </w:rPr>
        <w:fldChar w:fldCharType="end"/>
      </w:r>
    </w:p>
    <w:p w14:paraId="1C6FD4D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7</w:t>
      </w:r>
      <w:r>
        <w:rPr>
          <w:noProof/>
        </w:rPr>
        <w:noBreakHyphen/>
        <w:t>2: Unemployment Statistics from Census 2011</w:t>
      </w:r>
      <w:r>
        <w:rPr>
          <w:noProof/>
        </w:rPr>
        <w:tab/>
      </w:r>
      <w:r>
        <w:rPr>
          <w:noProof/>
        </w:rPr>
        <w:fldChar w:fldCharType="begin"/>
      </w:r>
      <w:r>
        <w:rPr>
          <w:noProof/>
        </w:rPr>
        <w:instrText xml:space="preserve"> PAGEREF _Toc450578993 \h </w:instrText>
      </w:r>
      <w:r>
        <w:rPr>
          <w:noProof/>
        </w:rPr>
      </w:r>
      <w:r>
        <w:rPr>
          <w:noProof/>
        </w:rPr>
        <w:fldChar w:fldCharType="separate"/>
      </w:r>
      <w:r w:rsidR="00CF1E62">
        <w:rPr>
          <w:noProof/>
        </w:rPr>
        <w:t>20</w:t>
      </w:r>
      <w:r>
        <w:rPr>
          <w:noProof/>
        </w:rPr>
        <w:fldChar w:fldCharType="end"/>
      </w:r>
    </w:p>
    <w:p w14:paraId="0944CFF7"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1: Water Backlogs in Elundini</w:t>
      </w:r>
      <w:r>
        <w:rPr>
          <w:noProof/>
        </w:rPr>
        <w:tab/>
      </w:r>
      <w:r>
        <w:rPr>
          <w:noProof/>
        </w:rPr>
        <w:fldChar w:fldCharType="begin"/>
      </w:r>
      <w:r>
        <w:rPr>
          <w:noProof/>
        </w:rPr>
        <w:instrText xml:space="preserve"> PAGEREF _Toc450578994 \h </w:instrText>
      </w:r>
      <w:r>
        <w:rPr>
          <w:noProof/>
        </w:rPr>
      </w:r>
      <w:r>
        <w:rPr>
          <w:noProof/>
        </w:rPr>
        <w:fldChar w:fldCharType="separate"/>
      </w:r>
      <w:r w:rsidR="00CF1E62">
        <w:rPr>
          <w:noProof/>
        </w:rPr>
        <w:t>22</w:t>
      </w:r>
      <w:r>
        <w:rPr>
          <w:noProof/>
        </w:rPr>
        <w:fldChar w:fldCharType="end"/>
      </w:r>
    </w:p>
    <w:p w14:paraId="2FEAEF6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2: Water Backlogs in Senqu LM</w:t>
      </w:r>
      <w:r>
        <w:rPr>
          <w:noProof/>
        </w:rPr>
        <w:tab/>
      </w:r>
      <w:r>
        <w:rPr>
          <w:noProof/>
        </w:rPr>
        <w:fldChar w:fldCharType="begin"/>
      </w:r>
      <w:r>
        <w:rPr>
          <w:noProof/>
        </w:rPr>
        <w:instrText xml:space="preserve"> PAGEREF _Toc450578995 \h </w:instrText>
      </w:r>
      <w:r>
        <w:rPr>
          <w:noProof/>
        </w:rPr>
      </w:r>
      <w:r>
        <w:rPr>
          <w:noProof/>
        </w:rPr>
        <w:fldChar w:fldCharType="separate"/>
      </w:r>
      <w:r w:rsidR="00CF1E62">
        <w:rPr>
          <w:noProof/>
        </w:rPr>
        <w:t>22</w:t>
      </w:r>
      <w:r>
        <w:rPr>
          <w:noProof/>
        </w:rPr>
        <w:fldChar w:fldCharType="end"/>
      </w:r>
    </w:p>
    <w:p w14:paraId="62EE1C00"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3: Water Backlogs in Maletswai LM</w:t>
      </w:r>
      <w:r>
        <w:rPr>
          <w:noProof/>
        </w:rPr>
        <w:tab/>
      </w:r>
      <w:r>
        <w:rPr>
          <w:noProof/>
        </w:rPr>
        <w:fldChar w:fldCharType="begin"/>
      </w:r>
      <w:r>
        <w:rPr>
          <w:noProof/>
        </w:rPr>
        <w:instrText xml:space="preserve"> PAGEREF _Toc450578996 \h </w:instrText>
      </w:r>
      <w:r>
        <w:rPr>
          <w:noProof/>
        </w:rPr>
      </w:r>
      <w:r>
        <w:rPr>
          <w:noProof/>
        </w:rPr>
        <w:fldChar w:fldCharType="separate"/>
      </w:r>
      <w:r w:rsidR="00CF1E62">
        <w:rPr>
          <w:noProof/>
        </w:rPr>
        <w:t>23</w:t>
      </w:r>
      <w:r>
        <w:rPr>
          <w:noProof/>
        </w:rPr>
        <w:fldChar w:fldCharType="end"/>
      </w:r>
    </w:p>
    <w:p w14:paraId="63B51BF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4: Water Backlogs in Gariep LM</w:t>
      </w:r>
      <w:r>
        <w:rPr>
          <w:noProof/>
        </w:rPr>
        <w:tab/>
      </w:r>
      <w:r>
        <w:rPr>
          <w:noProof/>
        </w:rPr>
        <w:fldChar w:fldCharType="begin"/>
      </w:r>
      <w:r>
        <w:rPr>
          <w:noProof/>
        </w:rPr>
        <w:instrText xml:space="preserve"> PAGEREF _Toc450578997 \h </w:instrText>
      </w:r>
      <w:r>
        <w:rPr>
          <w:noProof/>
        </w:rPr>
      </w:r>
      <w:r>
        <w:rPr>
          <w:noProof/>
        </w:rPr>
        <w:fldChar w:fldCharType="separate"/>
      </w:r>
      <w:r w:rsidR="00CF1E62">
        <w:rPr>
          <w:noProof/>
        </w:rPr>
        <w:t>23</w:t>
      </w:r>
      <w:r>
        <w:rPr>
          <w:noProof/>
        </w:rPr>
        <w:fldChar w:fldCharType="end"/>
      </w:r>
    </w:p>
    <w:p w14:paraId="35FDD4A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5: Water Backlogs in the JGDM area, consolidated</w:t>
      </w:r>
      <w:r>
        <w:rPr>
          <w:noProof/>
        </w:rPr>
        <w:tab/>
      </w:r>
      <w:r>
        <w:rPr>
          <w:noProof/>
        </w:rPr>
        <w:fldChar w:fldCharType="begin"/>
      </w:r>
      <w:r>
        <w:rPr>
          <w:noProof/>
        </w:rPr>
        <w:instrText xml:space="preserve"> PAGEREF _Toc450578998 \h </w:instrText>
      </w:r>
      <w:r>
        <w:rPr>
          <w:noProof/>
        </w:rPr>
      </w:r>
      <w:r>
        <w:rPr>
          <w:noProof/>
        </w:rPr>
        <w:fldChar w:fldCharType="separate"/>
      </w:r>
      <w:r w:rsidR="00CF1E62">
        <w:rPr>
          <w:noProof/>
        </w:rPr>
        <w:t>23</w:t>
      </w:r>
      <w:r>
        <w:rPr>
          <w:noProof/>
        </w:rPr>
        <w:fldChar w:fldCharType="end"/>
      </w:r>
    </w:p>
    <w:p w14:paraId="65D2E36D"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6: Sanitation Backlogs in Elundini LM</w:t>
      </w:r>
      <w:r>
        <w:rPr>
          <w:noProof/>
        </w:rPr>
        <w:tab/>
      </w:r>
      <w:r>
        <w:rPr>
          <w:noProof/>
        </w:rPr>
        <w:fldChar w:fldCharType="begin"/>
      </w:r>
      <w:r>
        <w:rPr>
          <w:noProof/>
        </w:rPr>
        <w:instrText xml:space="preserve"> PAGEREF _Toc450578999 \h </w:instrText>
      </w:r>
      <w:r>
        <w:rPr>
          <w:noProof/>
        </w:rPr>
      </w:r>
      <w:r>
        <w:rPr>
          <w:noProof/>
        </w:rPr>
        <w:fldChar w:fldCharType="separate"/>
      </w:r>
      <w:r w:rsidR="00CF1E62">
        <w:rPr>
          <w:noProof/>
        </w:rPr>
        <w:t>24</w:t>
      </w:r>
      <w:r>
        <w:rPr>
          <w:noProof/>
        </w:rPr>
        <w:fldChar w:fldCharType="end"/>
      </w:r>
    </w:p>
    <w:p w14:paraId="666BBC9D"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7: Sanitation Backlogs in Senqu LM</w:t>
      </w:r>
      <w:r>
        <w:rPr>
          <w:noProof/>
        </w:rPr>
        <w:tab/>
      </w:r>
      <w:r>
        <w:rPr>
          <w:noProof/>
        </w:rPr>
        <w:fldChar w:fldCharType="begin"/>
      </w:r>
      <w:r>
        <w:rPr>
          <w:noProof/>
        </w:rPr>
        <w:instrText xml:space="preserve"> PAGEREF _Toc450579000 \h </w:instrText>
      </w:r>
      <w:r>
        <w:rPr>
          <w:noProof/>
        </w:rPr>
      </w:r>
      <w:r>
        <w:rPr>
          <w:noProof/>
        </w:rPr>
        <w:fldChar w:fldCharType="separate"/>
      </w:r>
      <w:r w:rsidR="00CF1E62">
        <w:rPr>
          <w:noProof/>
        </w:rPr>
        <w:t>24</w:t>
      </w:r>
      <w:r>
        <w:rPr>
          <w:noProof/>
        </w:rPr>
        <w:fldChar w:fldCharType="end"/>
      </w:r>
    </w:p>
    <w:p w14:paraId="4E2FC214"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8: Sanitation Backlogs in Maletswai LM</w:t>
      </w:r>
      <w:r>
        <w:rPr>
          <w:noProof/>
        </w:rPr>
        <w:tab/>
      </w:r>
      <w:r>
        <w:rPr>
          <w:noProof/>
        </w:rPr>
        <w:fldChar w:fldCharType="begin"/>
      </w:r>
      <w:r>
        <w:rPr>
          <w:noProof/>
        </w:rPr>
        <w:instrText xml:space="preserve"> PAGEREF _Toc450579001 \h </w:instrText>
      </w:r>
      <w:r>
        <w:rPr>
          <w:noProof/>
        </w:rPr>
      </w:r>
      <w:r>
        <w:rPr>
          <w:noProof/>
        </w:rPr>
        <w:fldChar w:fldCharType="separate"/>
      </w:r>
      <w:r w:rsidR="00CF1E62">
        <w:rPr>
          <w:noProof/>
        </w:rPr>
        <w:t>25</w:t>
      </w:r>
      <w:r>
        <w:rPr>
          <w:noProof/>
        </w:rPr>
        <w:fldChar w:fldCharType="end"/>
      </w:r>
    </w:p>
    <w:p w14:paraId="19355A73"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9: Sanitation Backlogs in Gariep LM</w:t>
      </w:r>
      <w:r>
        <w:rPr>
          <w:noProof/>
        </w:rPr>
        <w:tab/>
      </w:r>
      <w:r>
        <w:rPr>
          <w:noProof/>
        </w:rPr>
        <w:fldChar w:fldCharType="begin"/>
      </w:r>
      <w:r>
        <w:rPr>
          <w:noProof/>
        </w:rPr>
        <w:instrText xml:space="preserve"> PAGEREF _Toc450579002 \h </w:instrText>
      </w:r>
      <w:r>
        <w:rPr>
          <w:noProof/>
        </w:rPr>
      </w:r>
      <w:r>
        <w:rPr>
          <w:noProof/>
        </w:rPr>
        <w:fldChar w:fldCharType="separate"/>
      </w:r>
      <w:r w:rsidR="00CF1E62">
        <w:rPr>
          <w:noProof/>
        </w:rPr>
        <w:t>25</w:t>
      </w:r>
      <w:r>
        <w:rPr>
          <w:noProof/>
        </w:rPr>
        <w:fldChar w:fldCharType="end"/>
      </w:r>
    </w:p>
    <w:p w14:paraId="2EDBB7CF"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8</w:t>
      </w:r>
      <w:r>
        <w:rPr>
          <w:noProof/>
        </w:rPr>
        <w:noBreakHyphen/>
        <w:t>10: Sanitation Backlogs in the JGDM Area Consolidated</w:t>
      </w:r>
      <w:r>
        <w:rPr>
          <w:noProof/>
        </w:rPr>
        <w:tab/>
      </w:r>
      <w:r>
        <w:rPr>
          <w:noProof/>
        </w:rPr>
        <w:fldChar w:fldCharType="begin"/>
      </w:r>
      <w:r>
        <w:rPr>
          <w:noProof/>
        </w:rPr>
        <w:instrText xml:space="preserve"> PAGEREF _Toc450579003 \h </w:instrText>
      </w:r>
      <w:r>
        <w:rPr>
          <w:noProof/>
        </w:rPr>
      </w:r>
      <w:r>
        <w:rPr>
          <w:noProof/>
        </w:rPr>
        <w:fldChar w:fldCharType="separate"/>
      </w:r>
      <w:r w:rsidR="00CF1E62">
        <w:rPr>
          <w:noProof/>
        </w:rPr>
        <w:t>25</w:t>
      </w:r>
      <w:r>
        <w:rPr>
          <w:noProof/>
        </w:rPr>
        <w:fldChar w:fldCharType="end"/>
      </w:r>
    </w:p>
    <w:p w14:paraId="3E27455C"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lastRenderedPageBreak/>
        <w:t>Table 10</w:t>
      </w:r>
      <w:r>
        <w:rPr>
          <w:noProof/>
        </w:rPr>
        <w:noBreakHyphen/>
        <w:t>1: JGDM Surface Water Resources</w:t>
      </w:r>
      <w:r>
        <w:rPr>
          <w:noProof/>
        </w:rPr>
        <w:tab/>
      </w:r>
      <w:r>
        <w:rPr>
          <w:noProof/>
        </w:rPr>
        <w:fldChar w:fldCharType="begin"/>
      </w:r>
      <w:r>
        <w:rPr>
          <w:noProof/>
        </w:rPr>
        <w:instrText xml:space="preserve"> PAGEREF _Toc450579004 \h </w:instrText>
      </w:r>
      <w:r>
        <w:rPr>
          <w:noProof/>
        </w:rPr>
      </w:r>
      <w:r>
        <w:rPr>
          <w:noProof/>
        </w:rPr>
        <w:fldChar w:fldCharType="separate"/>
      </w:r>
      <w:r w:rsidR="00CF1E62">
        <w:rPr>
          <w:noProof/>
        </w:rPr>
        <w:t>32</w:t>
      </w:r>
      <w:r>
        <w:rPr>
          <w:noProof/>
        </w:rPr>
        <w:fldChar w:fldCharType="end"/>
      </w:r>
    </w:p>
    <w:p w14:paraId="039CA70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10</w:t>
      </w:r>
      <w:r>
        <w:rPr>
          <w:noProof/>
        </w:rPr>
        <w:noBreakHyphen/>
        <w:t>2: JGDM Groundwater Resources</w:t>
      </w:r>
      <w:r>
        <w:rPr>
          <w:noProof/>
        </w:rPr>
        <w:tab/>
      </w:r>
      <w:r>
        <w:rPr>
          <w:noProof/>
        </w:rPr>
        <w:fldChar w:fldCharType="begin"/>
      </w:r>
      <w:r>
        <w:rPr>
          <w:noProof/>
        </w:rPr>
        <w:instrText xml:space="preserve"> PAGEREF _Toc450579005 \h </w:instrText>
      </w:r>
      <w:r>
        <w:rPr>
          <w:noProof/>
        </w:rPr>
      </w:r>
      <w:r>
        <w:rPr>
          <w:noProof/>
        </w:rPr>
        <w:fldChar w:fldCharType="separate"/>
      </w:r>
      <w:r w:rsidR="00CF1E62">
        <w:rPr>
          <w:noProof/>
        </w:rPr>
        <w:t>35</w:t>
      </w:r>
      <w:r>
        <w:rPr>
          <w:noProof/>
        </w:rPr>
        <w:fldChar w:fldCharType="end"/>
      </w:r>
    </w:p>
    <w:p w14:paraId="2BBF76E7"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12</w:t>
      </w:r>
      <w:r>
        <w:rPr>
          <w:noProof/>
        </w:rPr>
        <w:noBreakHyphen/>
        <w:t>1: Capital Grants for the JGDM according to the 2016 DORA Bill</w:t>
      </w:r>
      <w:r>
        <w:rPr>
          <w:noProof/>
        </w:rPr>
        <w:tab/>
      </w:r>
      <w:r>
        <w:rPr>
          <w:noProof/>
        </w:rPr>
        <w:fldChar w:fldCharType="begin"/>
      </w:r>
      <w:r>
        <w:rPr>
          <w:noProof/>
        </w:rPr>
        <w:instrText xml:space="preserve"> PAGEREF _Toc450579006 \h </w:instrText>
      </w:r>
      <w:r>
        <w:rPr>
          <w:noProof/>
        </w:rPr>
      </w:r>
      <w:r>
        <w:rPr>
          <w:noProof/>
        </w:rPr>
        <w:fldChar w:fldCharType="separate"/>
      </w:r>
      <w:r w:rsidR="00CF1E62">
        <w:rPr>
          <w:noProof/>
        </w:rPr>
        <w:t>46</w:t>
      </w:r>
      <w:r>
        <w:rPr>
          <w:noProof/>
        </w:rPr>
        <w:fldChar w:fldCharType="end"/>
      </w:r>
    </w:p>
    <w:p w14:paraId="6B4155D4"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12</w:t>
      </w:r>
      <w:r>
        <w:rPr>
          <w:noProof/>
        </w:rPr>
        <w:noBreakHyphen/>
        <w:t>2: COGTA SDIP Capital Budget for JGDM as per IPP</w:t>
      </w:r>
      <w:r>
        <w:rPr>
          <w:noProof/>
        </w:rPr>
        <w:tab/>
      </w:r>
      <w:r>
        <w:rPr>
          <w:noProof/>
        </w:rPr>
        <w:fldChar w:fldCharType="begin"/>
      </w:r>
      <w:r>
        <w:rPr>
          <w:noProof/>
        </w:rPr>
        <w:instrText xml:space="preserve"> PAGEREF _Toc450579007 \h </w:instrText>
      </w:r>
      <w:r>
        <w:rPr>
          <w:noProof/>
        </w:rPr>
      </w:r>
      <w:r>
        <w:rPr>
          <w:noProof/>
        </w:rPr>
        <w:fldChar w:fldCharType="separate"/>
      </w:r>
      <w:r w:rsidR="00CF1E62">
        <w:rPr>
          <w:noProof/>
        </w:rPr>
        <w:t>46</w:t>
      </w:r>
      <w:r>
        <w:rPr>
          <w:noProof/>
        </w:rPr>
        <w:fldChar w:fldCharType="end"/>
      </w:r>
    </w:p>
    <w:p w14:paraId="4486A505"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12</w:t>
      </w:r>
      <w:r>
        <w:rPr>
          <w:noProof/>
        </w:rPr>
        <w:noBreakHyphen/>
        <w:t>3: JGDM Infrastructure Implementation Plan Water Services Planned Investments</w:t>
      </w:r>
      <w:r>
        <w:rPr>
          <w:noProof/>
        </w:rPr>
        <w:tab/>
      </w:r>
      <w:r>
        <w:rPr>
          <w:noProof/>
        </w:rPr>
        <w:fldChar w:fldCharType="begin"/>
      </w:r>
      <w:r>
        <w:rPr>
          <w:noProof/>
        </w:rPr>
        <w:instrText xml:space="preserve"> PAGEREF _Toc450579008 \h </w:instrText>
      </w:r>
      <w:r>
        <w:rPr>
          <w:noProof/>
        </w:rPr>
      </w:r>
      <w:r>
        <w:rPr>
          <w:noProof/>
        </w:rPr>
        <w:fldChar w:fldCharType="separate"/>
      </w:r>
      <w:r w:rsidR="00CF1E62">
        <w:rPr>
          <w:noProof/>
        </w:rPr>
        <w:t>47</w:t>
      </w:r>
      <w:r>
        <w:rPr>
          <w:noProof/>
        </w:rPr>
        <w:fldChar w:fldCharType="end"/>
      </w:r>
    </w:p>
    <w:p w14:paraId="7C758628"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15</w:t>
      </w:r>
      <w:r>
        <w:rPr>
          <w:noProof/>
        </w:rPr>
        <w:noBreakHyphen/>
        <w:t>1: National Water Conservation/Water Demand Strategy Framework Objectives</w:t>
      </w:r>
      <w:r>
        <w:rPr>
          <w:noProof/>
        </w:rPr>
        <w:tab/>
      </w:r>
      <w:r>
        <w:rPr>
          <w:noProof/>
        </w:rPr>
        <w:fldChar w:fldCharType="begin"/>
      </w:r>
      <w:r>
        <w:rPr>
          <w:noProof/>
        </w:rPr>
        <w:instrText xml:space="preserve"> PAGEREF _Toc450579009 \h </w:instrText>
      </w:r>
      <w:r>
        <w:rPr>
          <w:noProof/>
        </w:rPr>
      </w:r>
      <w:r>
        <w:rPr>
          <w:noProof/>
        </w:rPr>
        <w:fldChar w:fldCharType="separate"/>
      </w:r>
      <w:r w:rsidR="00CF1E62">
        <w:rPr>
          <w:noProof/>
        </w:rPr>
        <w:t>67</w:t>
      </w:r>
      <w:r>
        <w:rPr>
          <w:noProof/>
        </w:rPr>
        <w:fldChar w:fldCharType="end"/>
      </w:r>
    </w:p>
    <w:p w14:paraId="43A8A87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Table 15</w:t>
      </w:r>
      <w:r>
        <w:rPr>
          <w:noProof/>
        </w:rPr>
        <w:noBreakHyphen/>
        <w:t>2: First Outcomes of JGDM Water Balance</w:t>
      </w:r>
      <w:r>
        <w:rPr>
          <w:noProof/>
        </w:rPr>
        <w:tab/>
      </w:r>
      <w:r>
        <w:rPr>
          <w:noProof/>
        </w:rPr>
        <w:fldChar w:fldCharType="begin"/>
      </w:r>
      <w:r>
        <w:rPr>
          <w:noProof/>
        </w:rPr>
        <w:instrText xml:space="preserve"> PAGEREF _Toc450579010 \h </w:instrText>
      </w:r>
      <w:r>
        <w:rPr>
          <w:noProof/>
        </w:rPr>
      </w:r>
      <w:r>
        <w:rPr>
          <w:noProof/>
        </w:rPr>
        <w:fldChar w:fldCharType="separate"/>
      </w:r>
      <w:r w:rsidR="00CF1E62">
        <w:rPr>
          <w:noProof/>
        </w:rPr>
        <w:t>68</w:t>
      </w:r>
      <w:r>
        <w:rPr>
          <w:noProof/>
        </w:rPr>
        <w:fldChar w:fldCharType="end"/>
      </w:r>
    </w:p>
    <w:p w14:paraId="2F1726D0" w14:textId="77777777" w:rsidR="00EB3F75" w:rsidRDefault="00EB3F75" w:rsidP="00EB3F75">
      <w:pPr>
        <w:spacing w:before="240" w:after="240"/>
        <w:jc w:val="left"/>
        <w:rPr>
          <w:rFonts w:cs="Arial"/>
          <w:b/>
          <w:sz w:val="24"/>
        </w:rPr>
      </w:pPr>
      <w:r>
        <w:rPr>
          <w:rFonts w:cs="Arial"/>
          <w:b/>
          <w:sz w:val="24"/>
        </w:rPr>
        <w:fldChar w:fldCharType="end"/>
      </w:r>
    </w:p>
    <w:p w14:paraId="2638BD3A" w14:textId="77777777" w:rsidR="00EB3F75" w:rsidRDefault="00EB3F75" w:rsidP="00EB3F75">
      <w:pPr>
        <w:spacing w:before="240" w:after="240"/>
        <w:jc w:val="left"/>
        <w:rPr>
          <w:rFonts w:cs="Arial"/>
          <w:b/>
          <w:sz w:val="24"/>
        </w:rPr>
      </w:pPr>
      <w:r>
        <w:rPr>
          <w:rFonts w:cs="Arial"/>
          <w:b/>
          <w:sz w:val="24"/>
        </w:rPr>
        <w:t>Table of Figures</w:t>
      </w:r>
    </w:p>
    <w:p w14:paraId="0A85F50D" w14:textId="77777777" w:rsidR="005B1B36" w:rsidRDefault="00EB3F75">
      <w:pPr>
        <w:pStyle w:val="TableofFigures"/>
        <w:tabs>
          <w:tab w:val="right" w:leader="dot" w:pos="9016"/>
        </w:tabs>
        <w:rPr>
          <w:rFonts w:asciiTheme="minorHAnsi" w:eastAsiaTheme="minorEastAsia" w:hAnsiTheme="minorHAnsi"/>
          <w:noProof/>
          <w:lang w:eastAsia="en-ZA"/>
        </w:rPr>
      </w:pPr>
      <w:r>
        <w:rPr>
          <w:rFonts w:cs="Arial"/>
          <w:b/>
          <w:sz w:val="24"/>
        </w:rPr>
        <w:fldChar w:fldCharType="begin"/>
      </w:r>
      <w:r>
        <w:rPr>
          <w:rFonts w:cs="Arial"/>
          <w:b/>
          <w:sz w:val="24"/>
        </w:rPr>
        <w:instrText xml:space="preserve"> TOC \c "Figure" </w:instrText>
      </w:r>
      <w:r>
        <w:rPr>
          <w:rFonts w:cs="Arial"/>
          <w:b/>
          <w:sz w:val="24"/>
        </w:rPr>
        <w:fldChar w:fldCharType="separate"/>
      </w:r>
      <w:r w:rsidR="005B1B36">
        <w:rPr>
          <w:noProof/>
        </w:rPr>
        <w:t>Figure 1</w:t>
      </w:r>
      <w:r w:rsidR="005B1B36">
        <w:rPr>
          <w:noProof/>
        </w:rPr>
        <w:noBreakHyphen/>
        <w:t>1: Joe Gqabi Locality in the Eastern Cape Province</w:t>
      </w:r>
      <w:r w:rsidR="005B1B36">
        <w:rPr>
          <w:noProof/>
        </w:rPr>
        <w:tab/>
      </w:r>
      <w:r w:rsidR="005B1B36">
        <w:rPr>
          <w:noProof/>
        </w:rPr>
        <w:fldChar w:fldCharType="begin"/>
      </w:r>
      <w:r w:rsidR="005B1B36">
        <w:rPr>
          <w:noProof/>
        </w:rPr>
        <w:instrText xml:space="preserve"> PAGEREF _Toc450579011 \h </w:instrText>
      </w:r>
      <w:r w:rsidR="005B1B36">
        <w:rPr>
          <w:noProof/>
        </w:rPr>
      </w:r>
      <w:r w:rsidR="005B1B36">
        <w:rPr>
          <w:noProof/>
        </w:rPr>
        <w:fldChar w:fldCharType="separate"/>
      </w:r>
      <w:r w:rsidR="00CF1E62">
        <w:rPr>
          <w:noProof/>
        </w:rPr>
        <w:t>1</w:t>
      </w:r>
      <w:r w:rsidR="005B1B36">
        <w:rPr>
          <w:noProof/>
        </w:rPr>
        <w:fldChar w:fldCharType="end"/>
      </w:r>
    </w:p>
    <w:p w14:paraId="5016B702"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w:t>
      </w:r>
      <w:r>
        <w:rPr>
          <w:noProof/>
        </w:rPr>
        <w:noBreakHyphen/>
        <w:t>2: Joe Gqabi DM with Local Municipalities</w:t>
      </w:r>
      <w:r>
        <w:rPr>
          <w:noProof/>
        </w:rPr>
        <w:tab/>
      </w:r>
      <w:r>
        <w:rPr>
          <w:noProof/>
        </w:rPr>
        <w:fldChar w:fldCharType="begin"/>
      </w:r>
      <w:r>
        <w:rPr>
          <w:noProof/>
        </w:rPr>
        <w:instrText xml:space="preserve"> PAGEREF _Toc450579012 \h </w:instrText>
      </w:r>
      <w:r>
        <w:rPr>
          <w:noProof/>
        </w:rPr>
      </w:r>
      <w:r>
        <w:rPr>
          <w:noProof/>
        </w:rPr>
        <w:fldChar w:fldCharType="separate"/>
      </w:r>
      <w:r w:rsidR="00CF1E62">
        <w:rPr>
          <w:noProof/>
        </w:rPr>
        <w:t>2</w:t>
      </w:r>
      <w:r>
        <w:rPr>
          <w:noProof/>
        </w:rPr>
        <w:fldChar w:fldCharType="end"/>
      </w:r>
    </w:p>
    <w:p w14:paraId="1277A5EA"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3</w:t>
      </w:r>
      <w:r>
        <w:rPr>
          <w:noProof/>
        </w:rPr>
        <w:noBreakHyphen/>
        <w:t>1: Inputs into the WSDP Process</w:t>
      </w:r>
      <w:r>
        <w:rPr>
          <w:noProof/>
        </w:rPr>
        <w:tab/>
      </w:r>
      <w:r>
        <w:rPr>
          <w:noProof/>
        </w:rPr>
        <w:fldChar w:fldCharType="begin"/>
      </w:r>
      <w:r>
        <w:rPr>
          <w:noProof/>
        </w:rPr>
        <w:instrText xml:space="preserve"> PAGEREF _Toc450579013 \h </w:instrText>
      </w:r>
      <w:r>
        <w:rPr>
          <w:noProof/>
        </w:rPr>
      </w:r>
      <w:r>
        <w:rPr>
          <w:noProof/>
        </w:rPr>
        <w:fldChar w:fldCharType="separate"/>
      </w:r>
      <w:r w:rsidR="00CF1E62">
        <w:rPr>
          <w:noProof/>
        </w:rPr>
        <w:t>6</w:t>
      </w:r>
      <w:r>
        <w:rPr>
          <w:noProof/>
        </w:rPr>
        <w:fldChar w:fldCharType="end"/>
      </w:r>
    </w:p>
    <w:p w14:paraId="1324C1DA"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4</w:t>
      </w:r>
      <w:r>
        <w:rPr>
          <w:noProof/>
        </w:rPr>
        <w:noBreakHyphen/>
        <w:t>1: Joe Gqabi Topography</w:t>
      </w:r>
      <w:r>
        <w:rPr>
          <w:noProof/>
        </w:rPr>
        <w:tab/>
      </w:r>
      <w:r>
        <w:rPr>
          <w:noProof/>
        </w:rPr>
        <w:fldChar w:fldCharType="begin"/>
      </w:r>
      <w:r>
        <w:rPr>
          <w:noProof/>
        </w:rPr>
        <w:instrText xml:space="preserve"> PAGEREF _Toc450579014 \h </w:instrText>
      </w:r>
      <w:r>
        <w:rPr>
          <w:noProof/>
        </w:rPr>
      </w:r>
      <w:r>
        <w:rPr>
          <w:noProof/>
        </w:rPr>
        <w:fldChar w:fldCharType="separate"/>
      </w:r>
      <w:r w:rsidR="00CF1E62">
        <w:rPr>
          <w:noProof/>
        </w:rPr>
        <w:t>9</w:t>
      </w:r>
      <w:r>
        <w:rPr>
          <w:noProof/>
        </w:rPr>
        <w:fldChar w:fldCharType="end"/>
      </w:r>
    </w:p>
    <w:p w14:paraId="042D7262"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4</w:t>
      </w:r>
      <w:r>
        <w:rPr>
          <w:noProof/>
        </w:rPr>
        <w:noBreakHyphen/>
        <w:t>2: Joe Gqabi Rainfall and Evaporation</w:t>
      </w:r>
      <w:r>
        <w:rPr>
          <w:noProof/>
        </w:rPr>
        <w:tab/>
      </w:r>
      <w:r>
        <w:rPr>
          <w:noProof/>
        </w:rPr>
        <w:fldChar w:fldCharType="begin"/>
      </w:r>
      <w:r>
        <w:rPr>
          <w:noProof/>
        </w:rPr>
        <w:instrText xml:space="preserve"> PAGEREF _Toc450579015 \h </w:instrText>
      </w:r>
      <w:r>
        <w:rPr>
          <w:noProof/>
        </w:rPr>
      </w:r>
      <w:r>
        <w:rPr>
          <w:noProof/>
        </w:rPr>
        <w:fldChar w:fldCharType="separate"/>
      </w:r>
      <w:r w:rsidR="00CF1E62">
        <w:rPr>
          <w:noProof/>
        </w:rPr>
        <w:t>10</w:t>
      </w:r>
      <w:r>
        <w:rPr>
          <w:noProof/>
        </w:rPr>
        <w:fldChar w:fldCharType="end"/>
      </w:r>
    </w:p>
    <w:p w14:paraId="5E89D73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4</w:t>
      </w:r>
      <w:r>
        <w:rPr>
          <w:noProof/>
        </w:rPr>
        <w:noBreakHyphen/>
        <w:t>3: Daily Temperature variation in JGDM</w:t>
      </w:r>
      <w:r>
        <w:rPr>
          <w:noProof/>
        </w:rPr>
        <w:tab/>
      </w:r>
      <w:r>
        <w:rPr>
          <w:noProof/>
        </w:rPr>
        <w:fldChar w:fldCharType="begin"/>
      </w:r>
      <w:r>
        <w:rPr>
          <w:noProof/>
        </w:rPr>
        <w:instrText xml:space="preserve"> PAGEREF _Toc450579016 \h </w:instrText>
      </w:r>
      <w:r>
        <w:rPr>
          <w:noProof/>
        </w:rPr>
      </w:r>
      <w:r>
        <w:rPr>
          <w:noProof/>
        </w:rPr>
        <w:fldChar w:fldCharType="separate"/>
      </w:r>
      <w:r w:rsidR="00CF1E62">
        <w:rPr>
          <w:noProof/>
        </w:rPr>
        <w:t>10</w:t>
      </w:r>
      <w:r>
        <w:rPr>
          <w:noProof/>
        </w:rPr>
        <w:fldChar w:fldCharType="end"/>
      </w:r>
    </w:p>
    <w:p w14:paraId="6911587A"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4</w:t>
      </w:r>
      <w:r>
        <w:rPr>
          <w:noProof/>
        </w:rPr>
        <w:noBreakHyphen/>
        <w:t>4: Average monthly rainfall and raindays</w:t>
      </w:r>
      <w:r>
        <w:rPr>
          <w:noProof/>
        </w:rPr>
        <w:tab/>
      </w:r>
      <w:r>
        <w:rPr>
          <w:noProof/>
        </w:rPr>
        <w:fldChar w:fldCharType="begin"/>
      </w:r>
      <w:r>
        <w:rPr>
          <w:noProof/>
        </w:rPr>
        <w:instrText xml:space="preserve"> PAGEREF _Toc450579017 \h </w:instrText>
      </w:r>
      <w:r>
        <w:rPr>
          <w:noProof/>
        </w:rPr>
      </w:r>
      <w:r>
        <w:rPr>
          <w:noProof/>
        </w:rPr>
        <w:fldChar w:fldCharType="separate"/>
      </w:r>
      <w:r w:rsidR="00CF1E62">
        <w:rPr>
          <w:noProof/>
        </w:rPr>
        <w:t>12</w:t>
      </w:r>
      <w:r>
        <w:rPr>
          <w:noProof/>
        </w:rPr>
        <w:fldChar w:fldCharType="end"/>
      </w:r>
    </w:p>
    <w:p w14:paraId="597C2CD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6</w:t>
      </w:r>
      <w:r>
        <w:rPr>
          <w:noProof/>
        </w:rPr>
        <w:noBreakHyphen/>
        <w:t>1: Economic Sectors in JGDM</w:t>
      </w:r>
      <w:r>
        <w:rPr>
          <w:noProof/>
        </w:rPr>
        <w:tab/>
      </w:r>
      <w:r>
        <w:rPr>
          <w:noProof/>
        </w:rPr>
        <w:fldChar w:fldCharType="begin"/>
      </w:r>
      <w:r>
        <w:rPr>
          <w:noProof/>
        </w:rPr>
        <w:instrText xml:space="preserve"> PAGEREF _Toc450579018 \h </w:instrText>
      </w:r>
      <w:r>
        <w:rPr>
          <w:noProof/>
        </w:rPr>
      </w:r>
      <w:r>
        <w:rPr>
          <w:noProof/>
        </w:rPr>
        <w:fldChar w:fldCharType="separate"/>
      </w:r>
      <w:r w:rsidR="00CF1E62">
        <w:rPr>
          <w:noProof/>
        </w:rPr>
        <w:t>16</w:t>
      </w:r>
      <w:r>
        <w:rPr>
          <w:noProof/>
        </w:rPr>
        <w:fldChar w:fldCharType="end"/>
      </w:r>
    </w:p>
    <w:p w14:paraId="0BD0285E"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7</w:t>
      </w:r>
      <w:r>
        <w:rPr>
          <w:noProof/>
        </w:rPr>
        <w:noBreakHyphen/>
        <w:t>1: Racial Profile</w:t>
      </w:r>
      <w:r>
        <w:rPr>
          <w:noProof/>
        </w:rPr>
        <w:tab/>
      </w:r>
      <w:r>
        <w:rPr>
          <w:noProof/>
        </w:rPr>
        <w:fldChar w:fldCharType="begin"/>
      </w:r>
      <w:r>
        <w:rPr>
          <w:noProof/>
        </w:rPr>
        <w:instrText xml:space="preserve"> PAGEREF _Toc450579019 \h </w:instrText>
      </w:r>
      <w:r>
        <w:rPr>
          <w:noProof/>
        </w:rPr>
      </w:r>
      <w:r>
        <w:rPr>
          <w:noProof/>
        </w:rPr>
        <w:fldChar w:fldCharType="separate"/>
      </w:r>
      <w:r w:rsidR="00CF1E62">
        <w:rPr>
          <w:noProof/>
        </w:rPr>
        <w:t>17</w:t>
      </w:r>
      <w:r>
        <w:rPr>
          <w:noProof/>
        </w:rPr>
        <w:fldChar w:fldCharType="end"/>
      </w:r>
    </w:p>
    <w:p w14:paraId="4BA95AD7"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7</w:t>
      </w:r>
      <w:r>
        <w:rPr>
          <w:noProof/>
        </w:rPr>
        <w:noBreakHyphen/>
        <w:t>2: Income Profile</w:t>
      </w:r>
      <w:r>
        <w:rPr>
          <w:noProof/>
        </w:rPr>
        <w:tab/>
      </w:r>
      <w:r>
        <w:rPr>
          <w:noProof/>
        </w:rPr>
        <w:fldChar w:fldCharType="begin"/>
      </w:r>
      <w:r>
        <w:rPr>
          <w:noProof/>
        </w:rPr>
        <w:instrText xml:space="preserve"> PAGEREF _Toc450579020 \h </w:instrText>
      </w:r>
      <w:r>
        <w:rPr>
          <w:noProof/>
        </w:rPr>
      </w:r>
      <w:r>
        <w:rPr>
          <w:noProof/>
        </w:rPr>
        <w:fldChar w:fldCharType="separate"/>
      </w:r>
      <w:r w:rsidR="00CF1E62">
        <w:rPr>
          <w:noProof/>
        </w:rPr>
        <w:t>18</w:t>
      </w:r>
      <w:r>
        <w:rPr>
          <w:noProof/>
        </w:rPr>
        <w:fldChar w:fldCharType="end"/>
      </w:r>
    </w:p>
    <w:p w14:paraId="3B0EC8E4"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7</w:t>
      </w:r>
      <w:r>
        <w:rPr>
          <w:noProof/>
        </w:rPr>
        <w:noBreakHyphen/>
        <w:t>3: JGDM Dependency Ratio</w:t>
      </w:r>
      <w:r>
        <w:rPr>
          <w:noProof/>
        </w:rPr>
        <w:tab/>
      </w:r>
      <w:r>
        <w:rPr>
          <w:noProof/>
        </w:rPr>
        <w:fldChar w:fldCharType="begin"/>
      </w:r>
      <w:r>
        <w:rPr>
          <w:noProof/>
        </w:rPr>
        <w:instrText xml:space="preserve"> PAGEREF _Toc450579021 \h </w:instrText>
      </w:r>
      <w:r>
        <w:rPr>
          <w:noProof/>
        </w:rPr>
      </w:r>
      <w:r>
        <w:rPr>
          <w:noProof/>
        </w:rPr>
        <w:fldChar w:fldCharType="separate"/>
      </w:r>
      <w:r w:rsidR="00CF1E62">
        <w:rPr>
          <w:noProof/>
        </w:rPr>
        <w:t>19</w:t>
      </w:r>
      <w:r>
        <w:rPr>
          <w:noProof/>
        </w:rPr>
        <w:fldChar w:fldCharType="end"/>
      </w:r>
    </w:p>
    <w:p w14:paraId="413DA40D"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7</w:t>
      </w:r>
      <w:r>
        <w:rPr>
          <w:noProof/>
        </w:rPr>
        <w:noBreakHyphen/>
        <w:t>4: JGDM Gender profile</w:t>
      </w:r>
      <w:r>
        <w:rPr>
          <w:noProof/>
        </w:rPr>
        <w:tab/>
      </w:r>
      <w:r>
        <w:rPr>
          <w:noProof/>
        </w:rPr>
        <w:fldChar w:fldCharType="begin"/>
      </w:r>
      <w:r>
        <w:rPr>
          <w:noProof/>
        </w:rPr>
        <w:instrText xml:space="preserve"> PAGEREF _Toc450579022 \h </w:instrText>
      </w:r>
      <w:r>
        <w:rPr>
          <w:noProof/>
        </w:rPr>
      </w:r>
      <w:r>
        <w:rPr>
          <w:noProof/>
        </w:rPr>
        <w:fldChar w:fldCharType="separate"/>
      </w:r>
      <w:r w:rsidR="00CF1E62">
        <w:rPr>
          <w:noProof/>
        </w:rPr>
        <w:t>19</w:t>
      </w:r>
      <w:r>
        <w:rPr>
          <w:noProof/>
        </w:rPr>
        <w:fldChar w:fldCharType="end"/>
      </w:r>
    </w:p>
    <w:p w14:paraId="74CB5CAA"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7</w:t>
      </w:r>
      <w:r>
        <w:rPr>
          <w:noProof/>
        </w:rPr>
        <w:noBreakHyphen/>
        <w:t>5: Age and Gender Pyramid for JGDM</w:t>
      </w:r>
      <w:r>
        <w:rPr>
          <w:noProof/>
        </w:rPr>
        <w:tab/>
      </w:r>
      <w:r>
        <w:rPr>
          <w:noProof/>
        </w:rPr>
        <w:fldChar w:fldCharType="begin"/>
      </w:r>
      <w:r>
        <w:rPr>
          <w:noProof/>
        </w:rPr>
        <w:instrText xml:space="preserve"> PAGEREF _Toc450579023 \h </w:instrText>
      </w:r>
      <w:r>
        <w:rPr>
          <w:noProof/>
        </w:rPr>
      </w:r>
      <w:r>
        <w:rPr>
          <w:noProof/>
        </w:rPr>
        <w:fldChar w:fldCharType="separate"/>
      </w:r>
      <w:r w:rsidR="00CF1E62">
        <w:rPr>
          <w:noProof/>
        </w:rPr>
        <w:t>20</w:t>
      </w:r>
      <w:r>
        <w:rPr>
          <w:noProof/>
        </w:rPr>
        <w:fldChar w:fldCharType="end"/>
      </w:r>
    </w:p>
    <w:p w14:paraId="38AECCB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9</w:t>
      </w:r>
      <w:r>
        <w:rPr>
          <w:noProof/>
        </w:rPr>
        <w:noBreakHyphen/>
        <w:t>1: The Earth Auger System</w:t>
      </w:r>
      <w:r>
        <w:rPr>
          <w:noProof/>
        </w:rPr>
        <w:tab/>
      </w:r>
      <w:r>
        <w:rPr>
          <w:noProof/>
        </w:rPr>
        <w:fldChar w:fldCharType="begin"/>
      </w:r>
      <w:r>
        <w:rPr>
          <w:noProof/>
        </w:rPr>
        <w:instrText xml:space="preserve"> PAGEREF _Toc450579024 \h </w:instrText>
      </w:r>
      <w:r>
        <w:rPr>
          <w:noProof/>
        </w:rPr>
      </w:r>
      <w:r>
        <w:rPr>
          <w:noProof/>
        </w:rPr>
        <w:fldChar w:fldCharType="separate"/>
      </w:r>
      <w:r w:rsidR="00CF1E62">
        <w:rPr>
          <w:noProof/>
        </w:rPr>
        <w:t>28</w:t>
      </w:r>
      <w:r>
        <w:rPr>
          <w:noProof/>
        </w:rPr>
        <w:fldChar w:fldCharType="end"/>
      </w:r>
    </w:p>
    <w:p w14:paraId="24F02BC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1: JGDM Income vs Expenditure</w:t>
      </w:r>
      <w:r>
        <w:rPr>
          <w:noProof/>
        </w:rPr>
        <w:tab/>
      </w:r>
      <w:r>
        <w:rPr>
          <w:noProof/>
        </w:rPr>
        <w:fldChar w:fldCharType="begin"/>
      </w:r>
      <w:r>
        <w:rPr>
          <w:noProof/>
        </w:rPr>
        <w:instrText xml:space="preserve"> PAGEREF _Toc450579025 \h </w:instrText>
      </w:r>
      <w:r>
        <w:rPr>
          <w:noProof/>
        </w:rPr>
      </w:r>
      <w:r>
        <w:rPr>
          <w:noProof/>
        </w:rPr>
        <w:fldChar w:fldCharType="separate"/>
      </w:r>
      <w:r w:rsidR="00CF1E62">
        <w:rPr>
          <w:noProof/>
        </w:rPr>
        <w:t>43</w:t>
      </w:r>
      <w:r>
        <w:rPr>
          <w:noProof/>
        </w:rPr>
        <w:fldChar w:fldCharType="end"/>
      </w:r>
    </w:p>
    <w:p w14:paraId="2CCC139D"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2: JGDM Budget Structure for Water Supply Services</w:t>
      </w:r>
      <w:r>
        <w:rPr>
          <w:noProof/>
        </w:rPr>
        <w:tab/>
      </w:r>
      <w:r>
        <w:rPr>
          <w:noProof/>
        </w:rPr>
        <w:fldChar w:fldCharType="begin"/>
      </w:r>
      <w:r>
        <w:rPr>
          <w:noProof/>
        </w:rPr>
        <w:instrText xml:space="preserve"> PAGEREF _Toc450579026 \h </w:instrText>
      </w:r>
      <w:r>
        <w:rPr>
          <w:noProof/>
        </w:rPr>
      </w:r>
      <w:r>
        <w:rPr>
          <w:noProof/>
        </w:rPr>
        <w:fldChar w:fldCharType="separate"/>
      </w:r>
      <w:r w:rsidR="00CF1E62">
        <w:rPr>
          <w:noProof/>
        </w:rPr>
        <w:t>44</w:t>
      </w:r>
      <w:r>
        <w:rPr>
          <w:noProof/>
        </w:rPr>
        <w:fldChar w:fldCharType="end"/>
      </w:r>
    </w:p>
    <w:p w14:paraId="2C1928DB"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lastRenderedPageBreak/>
        <w:t>Figure 12</w:t>
      </w:r>
      <w:r>
        <w:rPr>
          <w:noProof/>
        </w:rPr>
        <w:noBreakHyphen/>
        <w:t>3: JGDM Budget Structure for Sanitation Services</w:t>
      </w:r>
      <w:r>
        <w:rPr>
          <w:noProof/>
        </w:rPr>
        <w:tab/>
      </w:r>
      <w:r>
        <w:rPr>
          <w:noProof/>
        </w:rPr>
        <w:fldChar w:fldCharType="begin"/>
      </w:r>
      <w:r>
        <w:rPr>
          <w:noProof/>
        </w:rPr>
        <w:instrText xml:space="preserve"> PAGEREF _Toc450579027 \h </w:instrText>
      </w:r>
      <w:r>
        <w:rPr>
          <w:noProof/>
        </w:rPr>
      </w:r>
      <w:r>
        <w:rPr>
          <w:noProof/>
        </w:rPr>
        <w:fldChar w:fldCharType="separate"/>
      </w:r>
      <w:r w:rsidR="00CF1E62">
        <w:rPr>
          <w:noProof/>
        </w:rPr>
        <w:t>45</w:t>
      </w:r>
      <w:r>
        <w:rPr>
          <w:noProof/>
        </w:rPr>
        <w:fldChar w:fldCharType="end"/>
      </w:r>
    </w:p>
    <w:p w14:paraId="5C41239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4: Backlog Eradication against annual MIG Requirement</w:t>
      </w:r>
      <w:r>
        <w:rPr>
          <w:noProof/>
        </w:rPr>
        <w:tab/>
      </w:r>
      <w:r>
        <w:rPr>
          <w:noProof/>
        </w:rPr>
        <w:fldChar w:fldCharType="begin"/>
      </w:r>
      <w:r>
        <w:rPr>
          <w:noProof/>
        </w:rPr>
        <w:instrText xml:space="preserve"> PAGEREF _Toc450579028 \h </w:instrText>
      </w:r>
      <w:r>
        <w:rPr>
          <w:noProof/>
        </w:rPr>
      </w:r>
      <w:r>
        <w:rPr>
          <w:noProof/>
        </w:rPr>
        <w:fldChar w:fldCharType="separate"/>
      </w:r>
      <w:r w:rsidR="00CF1E62">
        <w:rPr>
          <w:noProof/>
        </w:rPr>
        <w:t>47</w:t>
      </w:r>
      <w:r>
        <w:rPr>
          <w:noProof/>
        </w:rPr>
        <w:fldChar w:fldCharType="end"/>
      </w:r>
    </w:p>
    <w:p w14:paraId="49FF1D04"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5: Outstanding Backlogs against Capital Requirement over time</w:t>
      </w:r>
      <w:r>
        <w:rPr>
          <w:noProof/>
        </w:rPr>
        <w:tab/>
      </w:r>
      <w:r>
        <w:rPr>
          <w:noProof/>
        </w:rPr>
        <w:fldChar w:fldCharType="begin"/>
      </w:r>
      <w:r>
        <w:rPr>
          <w:noProof/>
        </w:rPr>
        <w:instrText xml:space="preserve"> PAGEREF _Toc450579029 \h </w:instrText>
      </w:r>
      <w:r>
        <w:rPr>
          <w:noProof/>
        </w:rPr>
      </w:r>
      <w:r>
        <w:rPr>
          <w:noProof/>
        </w:rPr>
        <w:fldChar w:fldCharType="separate"/>
      </w:r>
      <w:r w:rsidR="00CF1E62">
        <w:rPr>
          <w:noProof/>
        </w:rPr>
        <w:t>48</w:t>
      </w:r>
      <w:r>
        <w:rPr>
          <w:noProof/>
        </w:rPr>
        <w:fldChar w:fldCharType="end"/>
      </w:r>
    </w:p>
    <w:p w14:paraId="5B08EF07"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6: MIG Allocations at 72% against the Backlog Burden over time</w:t>
      </w:r>
      <w:r>
        <w:rPr>
          <w:noProof/>
        </w:rPr>
        <w:tab/>
      </w:r>
      <w:r>
        <w:rPr>
          <w:noProof/>
        </w:rPr>
        <w:fldChar w:fldCharType="begin"/>
      </w:r>
      <w:r>
        <w:rPr>
          <w:noProof/>
        </w:rPr>
        <w:instrText xml:space="preserve"> PAGEREF _Toc450579030 \h </w:instrText>
      </w:r>
      <w:r>
        <w:rPr>
          <w:noProof/>
        </w:rPr>
      </w:r>
      <w:r>
        <w:rPr>
          <w:noProof/>
        </w:rPr>
        <w:fldChar w:fldCharType="separate"/>
      </w:r>
      <w:r w:rsidR="00CF1E62">
        <w:rPr>
          <w:noProof/>
        </w:rPr>
        <w:t>49</w:t>
      </w:r>
      <w:r>
        <w:rPr>
          <w:noProof/>
        </w:rPr>
        <w:fldChar w:fldCharType="end"/>
      </w:r>
    </w:p>
    <w:p w14:paraId="00C6D1D0"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7: Backlog Eradication need against Capital Requirements over time</w:t>
      </w:r>
      <w:r>
        <w:rPr>
          <w:noProof/>
        </w:rPr>
        <w:tab/>
      </w:r>
      <w:r>
        <w:rPr>
          <w:noProof/>
        </w:rPr>
        <w:fldChar w:fldCharType="begin"/>
      </w:r>
      <w:r>
        <w:rPr>
          <w:noProof/>
        </w:rPr>
        <w:instrText xml:space="preserve"> PAGEREF _Toc450579031 \h </w:instrText>
      </w:r>
      <w:r>
        <w:rPr>
          <w:noProof/>
        </w:rPr>
      </w:r>
      <w:r>
        <w:rPr>
          <w:noProof/>
        </w:rPr>
        <w:fldChar w:fldCharType="separate"/>
      </w:r>
      <w:r w:rsidR="00CF1E62">
        <w:rPr>
          <w:noProof/>
        </w:rPr>
        <w:t>50</w:t>
      </w:r>
      <w:r>
        <w:rPr>
          <w:noProof/>
        </w:rPr>
        <w:fldChar w:fldCharType="end"/>
      </w:r>
    </w:p>
    <w:p w14:paraId="666BCC1C"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8: Recent (2016) Backlog Eradication Scenarios</w:t>
      </w:r>
      <w:r>
        <w:rPr>
          <w:noProof/>
        </w:rPr>
        <w:tab/>
      </w:r>
      <w:r>
        <w:rPr>
          <w:noProof/>
        </w:rPr>
        <w:fldChar w:fldCharType="begin"/>
      </w:r>
      <w:r>
        <w:rPr>
          <w:noProof/>
        </w:rPr>
        <w:instrText xml:space="preserve"> PAGEREF _Toc450579032 \h </w:instrText>
      </w:r>
      <w:r>
        <w:rPr>
          <w:noProof/>
        </w:rPr>
      </w:r>
      <w:r>
        <w:rPr>
          <w:noProof/>
        </w:rPr>
        <w:fldChar w:fldCharType="separate"/>
      </w:r>
      <w:r w:rsidR="00CF1E62">
        <w:rPr>
          <w:noProof/>
        </w:rPr>
        <w:t>50</w:t>
      </w:r>
      <w:r>
        <w:rPr>
          <w:noProof/>
        </w:rPr>
        <w:fldChar w:fldCharType="end"/>
      </w:r>
    </w:p>
    <w:p w14:paraId="50824D2D"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12</w:t>
      </w:r>
      <w:r>
        <w:rPr>
          <w:noProof/>
        </w:rPr>
        <w:noBreakHyphen/>
        <w:t>9: Comparison Between MIG MTEF allocations over two budget cycles</w:t>
      </w:r>
      <w:r>
        <w:rPr>
          <w:noProof/>
        </w:rPr>
        <w:tab/>
      </w:r>
      <w:r>
        <w:rPr>
          <w:noProof/>
        </w:rPr>
        <w:fldChar w:fldCharType="begin"/>
      </w:r>
      <w:r>
        <w:rPr>
          <w:noProof/>
        </w:rPr>
        <w:instrText xml:space="preserve"> PAGEREF _Toc450579033 \h </w:instrText>
      </w:r>
      <w:r>
        <w:rPr>
          <w:noProof/>
        </w:rPr>
      </w:r>
      <w:r>
        <w:rPr>
          <w:noProof/>
        </w:rPr>
        <w:fldChar w:fldCharType="separate"/>
      </w:r>
      <w:r w:rsidR="00CF1E62">
        <w:rPr>
          <w:noProof/>
        </w:rPr>
        <w:t>51</w:t>
      </w:r>
      <w:r>
        <w:rPr>
          <w:noProof/>
        </w:rPr>
        <w:fldChar w:fldCharType="end"/>
      </w:r>
    </w:p>
    <w:p w14:paraId="31D79815"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15</w:t>
      </w:r>
      <w:r>
        <w:rPr>
          <w:noProof/>
        </w:rPr>
        <w:noBreakHyphen/>
        <w:t>1: JGDM Water Revenue and Billing Profile per LM</w:t>
      </w:r>
      <w:r>
        <w:rPr>
          <w:noProof/>
        </w:rPr>
        <w:tab/>
      </w:r>
      <w:r>
        <w:rPr>
          <w:noProof/>
        </w:rPr>
        <w:fldChar w:fldCharType="begin"/>
      </w:r>
      <w:r>
        <w:rPr>
          <w:noProof/>
        </w:rPr>
        <w:instrText xml:space="preserve"> PAGEREF _Toc450579034 \h </w:instrText>
      </w:r>
      <w:r>
        <w:rPr>
          <w:noProof/>
        </w:rPr>
      </w:r>
      <w:r>
        <w:rPr>
          <w:noProof/>
        </w:rPr>
        <w:fldChar w:fldCharType="separate"/>
      </w:r>
      <w:r w:rsidR="00CF1E62">
        <w:rPr>
          <w:noProof/>
        </w:rPr>
        <w:t>69</w:t>
      </w:r>
      <w:r>
        <w:rPr>
          <w:noProof/>
        </w:rPr>
        <w:fldChar w:fldCharType="end"/>
      </w:r>
    </w:p>
    <w:p w14:paraId="36F2243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15</w:t>
      </w:r>
      <w:r>
        <w:rPr>
          <w:noProof/>
        </w:rPr>
        <w:noBreakHyphen/>
        <w:t>2: Ugie WTW Capacity vs Demand and Reserve Margin of 15%</w:t>
      </w:r>
      <w:r>
        <w:rPr>
          <w:noProof/>
        </w:rPr>
        <w:tab/>
      </w:r>
      <w:r>
        <w:rPr>
          <w:noProof/>
        </w:rPr>
        <w:fldChar w:fldCharType="begin"/>
      </w:r>
      <w:r>
        <w:rPr>
          <w:noProof/>
        </w:rPr>
        <w:instrText xml:space="preserve"> PAGEREF _Toc450579035 \h </w:instrText>
      </w:r>
      <w:r>
        <w:rPr>
          <w:noProof/>
        </w:rPr>
      </w:r>
      <w:r>
        <w:rPr>
          <w:noProof/>
        </w:rPr>
        <w:fldChar w:fldCharType="separate"/>
      </w:r>
      <w:r w:rsidR="00CF1E62">
        <w:rPr>
          <w:noProof/>
        </w:rPr>
        <w:t>69</w:t>
      </w:r>
      <w:r>
        <w:rPr>
          <w:noProof/>
        </w:rPr>
        <w:fldChar w:fldCharType="end"/>
      </w:r>
    </w:p>
    <w:p w14:paraId="02640982"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15</w:t>
      </w:r>
      <w:r>
        <w:rPr>
          <w:noProof/>
        </w:rPr>
        <w:noBreakHyphen/>
        <w:t>3: Ugie WTW Capacity vs Demand and Reserve Margin of 15%</w:t>
      </w:r>
      <w:r>
        <w:rPr>
          <w:noProof/>
        </w:rPr>
        <w:tab/>
      </w:r>
      <w:r>
        <w:rPr>
          <w:noProof/>
        </w:rPr>
        <w:fldChar w:fldCharType="begin"/>
      </w:r>
      <w:r>
        <w:rPr>
          <w:noProof/>
        </w:rPr>
        <w:instrText xml:space="preserve"> PAGEREF _Toc450579036 \h </w:instrText>
      </w:r>
      <w:r>
        <w:rPr>
          <w:noProof/>
        </w:rPr>
      </w:r>
      <w:r>
        <w:rPr>
          <w:noProof/>
        </w:rPr>
        <w:fldChar w:fldCharType="separate"/>
      </w:r>
      <w:r w:rsidR="00CF1E62">
        <w:rPr>
          <w:noProof/>
        </w:rPr>
        <w:t>70</w:t>
      </w:r>
      <w:r>
        <w:rPr>
          <w:noProof/>
        </w:rPr>
        <w:fldChar w:fldCharType="end"/>
      </w:r>
    </w:p>
    <w:p w14:paraId="52CD6431"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17</w:t>
      </w:r>
      <w:r>
        <w:rPr>
          <w:noProof/>
        </w:rPr>
        <w:noBreakHyphen/>
        <w:t>1: South Africa's Water Management Structure and Relationships</w:t>
      </w:r>
      <w:r>
        <w:rPr>
          <w:noProof/>
        </w:rPr>
        <w:tab/>
      </w:r>
      <w:r>
        <w:rPr>
          <w:noProof/>
        </w:rPr>
        <w:fldChar w:fldCharType="begin"/>
      </w:r>
      <w:r>
        <w:rPr>
          <w:noProof/>
        </w:rPr>
        <w:instrText xml:space="preserve"> PAGEREF _Toc450579037 \h </w:instrText>
      </w:r>
      <w:r>
        <w:rPr>
          <w:noProof/>
        </w:rPr>
      </w:r>
      <w:r>
        <w:rPr>
          <w:noProof/>
        </w:rPr>
        <w:fldChar w:fldCharType="separate"/>
      </w:r>
      <w:r w:rsidR="00CF1E62">
        <w:rPr>
          <w:noProof/>
        </w:rPr>
        <w:t>73</w:t>
      </w:r>
      <w:r>
        <w:rPr>
          <w:noProof/>
        </w:rPr>
        <w:fldChar w:fldCharType="end"/>
      </w:r>
    </w:p>
    <w:p w14:paraId="2C898CD6" w14:textId="77777777" w:rsidR="005B1B36" w:rsidRDefault="005B1B36">
      <w:pPr>
        <w:pStyle w:val="TableofFigures"/>
        <w:tabs>
          <w:tab w:val="right" w:leader="dot" w:pos="9016"/>
        </w:tabs>
        <w:rPr>
          <w:rFonts w:asciiTheme="minorHAnsi" w:eastAsiaTheme="minorEastAsia" w:hAnsiTheme="minorHAnsi"/>
          <w:noProof/>
          <w:lang w:eastAsia="en-ZA"/>
        </w:rPr>
      </w:pPr>
      <w:r>
        <w:rPr>
          <w:noProof/>
        </w:rPr>
        <w:t>Figure 18</w:t>
      </w:r>
      <w:r>
        <w:rPr>
          <w:noProof/>
        </w:rPr>
        <w:noBreakHyphen/>
        <w:t>1: Effective Utility Management Factors</w:t>
      </w:r>
      <w:r>
        <w:rPr>
          <w:noProof/>
        </w:rPr>
        <w:tab/>
      </w:r>
      <w:r>
        <w:rPr>
          <w:noProof/>
        </w:rPr>
        <w:fldChar w:fldCharType="begin"/>
      </w:r>
      <w:r>
        <w:rPr>
          <w:noProof/>
        </w:rPr>
        <w:instrText xml:space="preserve"> PAGEREF _Toc450579038 \h </w:instrText>
      </w:r>
      <w:r>
        <w:rPr>
          <w:noProof/>
        </w:rPr>
      </w:r>
      <w:r>
        <w:rPr>
          <w:noProof/>
        </w:rPr>
        <w:fldChar w:fldCharType="separate"/>
      </w:r>
      <w:r w:rsidR="00CF1E62">
        <w:rPr>
          <w:noProof/>
        </w:rPr>
        <w:t>76</w:t>
      </w:r>
      <w:r>
        <w:rPr>
          <w:noProof/>
        </w:rPr>
        <w:fldChar w:fldCharType="end"/>
      </w:r>
    </w:p>
    <w:p w14:paraId="6E7F168F" w14:textId="77777777" w:rsidR="00EB3F75" w:rsidRPr="004915F4" w:rsidRDefault="00EB3F75" w:rsidP="0043749E">
      <w:pPr>
        <w:spacing w:before="240" w:after="240" w:line="240" w:lineRule="auto"/>
        <w:jc w:val="left"/>
        <w:rPr>
          <w:rFonts w:cs="Arial"/>
          <w:b/>
          <w:sz w:val="24"/>
        </w:rPr>
      </w:pPr>
      <w:r>
        <w:rPr>
          <w:rFonts w:cs="Arial"/>
          <w:b/>
          <w:sz w:val="24"/>
        </w:rPr>
        <w:fldChar w:fldCharType="end"/>
      </w:r>
      <w:r w:rsidR="00E4117D" w:rsidRPr="004915F4">
        <w:rPr>
          <w:rFonts w:cs="Arial"/>
          <w:b/>
          <w:sz w:val="24"/>
        </w:rPr>
        <w:t>ANNEXURES</w:t>
      </w:r>
    </w:p>
    <w:p w14:paraId="1C914C3C" w14:textId="77777777" w:rsidR="00E4117D" w:rsidRPr="004915F4" w:rsidRDefault="00C0681E" w:rsidP="0043749E">
      <w:pPr>
        <w:spacing w:before="240" w:after="240" w:line="276" w:lineRule="auto"/>
        <w:jc w:val="left"/>
        <w:rPr>
          <w:rFonts w:cs="Arial"/>
        </w:rPr>
      </w:pPr>
      <w:r w:rsidRPr="004915F4">
        <w:rPr>
          <w:rFonts w:cs="Arial"/>
        </w:rPr>
        <w:t>ANNEXURE A:</w:t>
      </w:r>
      <w:r w:rsidR="00EB6A75" w:rsidRPr="004915F4">
        <w:rPr>
          <w:sz w:val="20"/>
        </w:rPr>
        <w:t xml:space="preserve"> </w:t>
      </w:r>
      <w:r w:rsidR="00EB6A75" w:rsidRPr="004915F4">
        <w:rPr>
          <w:rFonts w:cs="Arial"/>
        </w:rPr>
        <w:t>Project Implementation Plan</w:t>
      </w:r>
    </w:p>
    <w:p w14:paraId="0D265D03" w14:textId="77777777" w:rsidR="00C0681E" w:rsidRPr="004915F4" w:rsidRDefault="00C0681E" w:rsidP="0043749E">
      <w:pPr>
        <w:spacing w:before="240" w:after="240" w:line="276" w:lineRule="auto"/>
        <w:jc w:val="left"/>
        <w:rPr>
          <w:rFonts w:cs="Arial"/>
        </w:rPr>
      </w:pPr>
      <w:r w:rsidRPr="004915F4">
        <w:rPr>
          <w:rFonts w:cs="Arial"/>
        </w:rPr>
        <w:t>ANNEXURE B:</w:t>
      </w:r>
      <w:r w:rsidR="00EB6A75" w:rsidRPr="004915F4">
        <w:rPr>
          <w:sz w:val="20"/>
        </w:rPr>
        <w:t xml:space="preserve"> </w:t>
      </w:r>
      <w:proofErr w:type="spellStart"/>
      <w:r w:rsidR="00EB6A75" w:rsidRPr="004915F4">
        <w:rPr>
          <w:rFonts w:cs="Arial"/>
        </w:rPr>
        <w:t>Elundini</w:t>
      </w:r>
      <w:proofErr w:type="spellEnd"/>
      <w:r w:rsidR="00EB6A75" w:rsidRPr="004915F4">
        <w:rPr>
          <w:rFonts w:cs="Arial"/>
        </w:rPr>
        <w:t xml:space="preserve"> Water Treatment Works</w:t>
      </w:r>
    </w:p>
    <w:p w14:paraId="13CAECF2" w14:textId="77777777" w:rsidR="00C0681E" w:rsidRPr="004915F4" w:rsidRDefault="00C0681E" w:rsidP="0043749E">
      <w:pPr>
        <w:spacing w:before="240" w:after="240" w:line="276" w:lineRule="auto"/>
        <w:jc w:val="left"/>
        <w:rPr>
          <w:rFonts w:cs="Arial"/>
        </w:rPr>
      </w:pPr>
      <w:r w:rsidRPr="004915F4">
        <w:rPr>
          <w:rFonts w:cs="Arial"/>
        </w:rPr>
        <w:t>ANNEXURE C:</w:t>
      </w:r>
      <w:r w:rsidR="00AE7213" w:rsidRPr="004915F4">
        <w:rPr>
          <w:sz w:val="20"/>
        </w:rPr>
        <w:t xml:space="preserve"> </w:t>
      </w:r>
      <w:proofErr w:type="spellStart"/>
      <w:r w:rsidR="00AE7213" w:rsidRPr="004915F4">
        <w:rPr>
          <w:rFonts w:cs="Arial"/>
        </w:rPr>
        <w:t>Senqu</w:t>
      </w:r>
      <w:proofErr w:type="spellEnd"/>
      <w:r w:rsidR="00AE7213" w:rsidRPr="004915F4">
        <w:rPr>
          <w:rFonts w:cs="Arial"/>
        </w:rPr>
        <w:t xml:space="preserve"> Water Treatment Works</w:t>
      </w:r>
    </w:p>
    <w:p w14:paraId="6AF0C3DF" w14:textId="77777777" w:rsidR="00C0681E" w:rsidRPr="004915F4" w:rsidRDefault="00C0681E" w:rsidP="0043749E">
      <w:pPr>
        <w:spacing w:before="240" w:after="240" w:line="276" w:lineRule="auto"/>
        <w:jc w:val="left"/>
        <w:rPr>
          <w:rFonts w:cs="Arial"/>
        </w:rPr>
      </w:pPr>
      <w:r w:rsidRPr="004915F4">
        <w:rPr>
          <w:rFonts w:cs="Arial"/>
        </w:rPr>
        <w:t>ANNEXURE D:</w:t>
      </w:r>
      <w:r w:rsidR="00AE7213" w:rsidRPr="004915F4">
        <w:rPr>
          <w:sz w:val="20"/>
        </w:rPr>
        <w:t xml:space="preserve"> </w:t>
      </w:r>
      <w:proofErr w:type="spellStart"/>
      <w:r w:rsidR="00AE7213" w:rsidRPr="004915F4">
        <w:rPr>
          <w:rFonts w:cs="Arial"/>
        </w:rPr>
        <w:t>Gariep</w:t>
      </w:r>
      <w:proofErr w:type="spellEnd"/>
      <w:r w:rsidR="00AE7213" w:rsidRPr="004915F4">
        <w:rPr>
          <w:rFonts w:cs="Arial"/>
        </w:rPr>
        <w:t xml:space="preserve"> Water Treatment Works</w:t>
      </w:r>
    </w:p>
    <w:p w14:paraId="3197388D" w14:textId="77777777" w:rsidR="00C0681E" w:rsidRPr="004915F4" w:rsidRDefault="00C0681E" w:rsidP="0043749E">
      <w:pPr>
        <w:spacing w:before="240" w:after="240" w:line="276" w:lineRule="auto"/>
        <w:jc w:val="left"/>
        <w:rPr>
          <w:rFonts w:cs="Arial"/>
        </w:rPr>
      </w:pPr>
      <w:r w:rsidRPr="004915F4">
        <w:rPr>
          <w:rFonts w:cs="Arial"/>
        </w:rPr>
        <w:t>ANNEXURE E:</w:t>
      </w:r>
      <w:r w:rsidR="00AE7213" w:rsidRPr="004915F4">
        <w:rPr>
          <w:sz w:val="20"/>
        </w:rPr>
        <w:t xml:space="preserve"> </w:t>
      </w:r>
      <w:proofErr w:type="spellStart"/>
      <w:r w:rsidR="00AE7213" w:rsidRPr="004915F4">
        <w:rPr>
          <w:rFonts w:cs="Arial"/>
        </w:rPr>
        <w:t>Maletswai</w:t>
      </w:r>
      <w:proofErr w:type="spellEnd"/>
      <w:r w:rsidR="00AE7213" w:rsidRPr="004915F4">
        <w:rPr>
          <w:rFonts w:cs="Arial"/>
        </w:rPr>
        <w:t xml:space="preserve"> Water Treatment Works</w:t>
      </w:r>
    </w:p>
    <w:p w14:paraId="11613A7D" w14:textId="77777777" w:rsidR="00C0681E" w:rsidRPr="004915F4" w:rsidRDefault="00C0681E" w:rsidP="0043749E">
      <w:pPr>
        <w:spacing w:before="240" w:after="240" w:line="276" w:lineRule="auto"/>
        <w:jc w:val="left"/>
        <w:rPr>
          <w:rFonts w:cs="Arial"/>
        </w:rPr>
      </w:pPr>
      <w:r w:rsidRPr="004915F4">
        <w:rPr>
          <w:rFonts w:cs="Arial"/>
        </w:rPr>
        <w:t>ANNEXURE F</w:t>
      </w:r>
      <w:r w:rsidR="00AE7213" w:rsidRPr="004915F4">
        <w:rPr>
          <w:rFonts w:cs="Arial"/>
        </w:rPr>
        <w:t>:</w:t>
      </w:r>
      <w:r w:rsidR="000E27C2" w:rsidRPr="004915F4">
        <w:rPr>
          <w:sz w:val="20"/>
        </w:rPr>
        <w:t xml:space="preserve"> </w:t>
      </w:r>
      <w:proofErr w:type="spellStart"/>
      <w:r w:rsidR="000E27C2" w:rsidRPr="004915F4">
        <w:rPr>
          <w:rFonts w:cs="Arial"/>
        </w:rPr>
        <w:t>Elundini</w:t>
      </w:r>
      <w:proofErr w:type="spellEnd"/>
      <w:r w:rsidR="000E27C2" w:rsidRPr="004915F4">
        <w:rPr>
          <w:rFonts w:cs="Arial"/>
        </w:rPr>
        <w:t xml:space="preserve"> Wastewater Treatment Works</w:t>
      </w:r>
    </w:p>
    <w:p w14:paraId="5A0D88E7" w14:textId="77777777" w:rsidR="00C0681E" w:rsidRPr="004915F4" w:rsidRDefault="00C0681E" w:rsidP="0043749E">
      <w:pPr>
        <w:spacing w:before="240" w:after="240" w:line="276" w:lineRule="auto"/>
        <w:jc w:val="left"/>
        <w:rPr>
          <w:rFonts w:cs="Arial"/>
        </w:rPr>
      </w:pPr>
      <w:r w:rsidRPr="004915F4">
        <w:rPr>
          <w:rFonts w:cs="Arial"/>
        </w:rPr>
        <w:t>ANNEXURE G</w:t>
      </w:r>
      <w:r w:rsidR="000E27C2" w:rsidRPr="004915F4">
        <w:rPr>
          <w:rFonts w:cs="Arial"/>
        </w:rPr>
        <w:t xml:space="preserve">: </w:t>
      </w:r>
      <w:proofErr w:type="spellStart"/>
      <w:r w:rsidR="000E27C2" w:rsidRPr="004915F4">
        <w:rPr>
          <w:rFonts w:cs="Arial"/>
        </w:rPr>
        <w:t>Senqu</w:t>
      </w:r>
      <w:proofErr w:type="spellEnd"/>
      <w:r w:rsidR="000E27C2" w:rsidRPr="004915F4">
        <w:rPr>
          <w:rFonts w:cs="Arial"/>
        </w:rPr>
        <w:t xml:space="preserve"> Wastewater Treatment Works</w:t>
      </w:r>
    </w:p>
    <w:p w14:paraId="5449E84C" w14:textId="77777777" w:rsidR="00C0681E" w:rsidRPr="004915F4" w:rsidRDefault="00C0681E" w:rsidP="0043749E">
      <w:pPr>
        <w:spacing w:before="240" w:after="240" w:line="276" w:lineRule="auto"/>
        <w:jc w:val="left"/>
        <w:rPr>
          <w:rFonts w:cs="Arial"/>
        </w:rPr>
      </w:pPr>
      <w:r w:rsidRPr="004915F4">
        <w:rPr>
          <w:rFonts w:cs="Arial"/>
        </w:rPr>
        <w:t xml:space="preserve">ANNEXURE </w:t>
      </w:r>
      <w:r w:rsidR="000E27C2" w:rsidRPr="004915F4">
        <w:rPr>
          <w:rFonts w:cs="Arial"/>
        </w:rPr>
        <w:t xml:space="preserve">H: </w:t>
      </w:r>
      <w:proofErr w:type="spellStart"/>
      <w:r w:rsidR="000E27C2" w:rsidRPr="004915F4">
        <w:rPr>
          <w:rFonts w:cs="Arial"/>
        </w:rPr>
        <w:t>Gariep</w:t>
      </w:r>
      <w:proofErr w:type="spellEnd"/>
      <w:r w:rsidR="000E27C2" w:rsidRPr="004915F4">
        <w:rPr>
          <w:rFonts w:cs="Arial"/>
        </w:rPr>
        <w:t xml:space="preserve"> Wastewater Treatment Works</w:t>
      </w:r>
    </w:p>
    <w:p w14:paraId="32619868" w14:textId="77777777" w:rsidR="00DE5CA5" w:rsidRPr="004915F4" w:rsidRDefault="00C0681E" w:rsidP="0043749E">
      <w:pPr>
        <w:spacing w:before="240" w:after="240" w:line="276" w:lineRule="auto"/>
        <w:jc w:val="left"/>
        <w:rPr>
          <w:rFonts w:cs="Arial"/>
        </w:rPr>
      </w:pPr>
      <w:r w:rsidRPr="004915F4">
        <w:rPr>
          <w:rFonts w:cs="Arial"/>
        </w:rPr>
        <w:t xml:space="preserve">ANNEXURE </w:t>
      </w:r>
      <w:r w:rsidR="000E27C2" w:rsidRPr="004915F4">
        <w:rPr>
          <w:rFonts w:cs="Arial"/>
        </w:rPr>
        <w:t xml:space="preserve">I: </w:t>
      </w:r>
      <w:proofErr w:type="spellStart"/>
      <w:r w:rsidR="000E27C2" w:rsidRPr="004915F4">
        <w:rPr>
          <w:rFonts w:cs="Arial"/>
        </w:rPr>
        <w:t>Maletswai</w:t>
      </w:r>
      <w:proofErr w:type="spellEnd"/>
      <w:r w:rsidR="000E27C2" w:rsidRPr="004915F4">
        <w:rPr>
          <w:rFonts w:cs="Arial"/>
        </w:rPr>
        <w:t xml:space="preserve"> Wastewater Treatment Works</w:t>
      </w:r>
    </w:p>
    <w:p w14:paraId="7A10DA50" w14:textId="41C1A281" w:rsidR="004915F4" w:rsidRDefault="004915F4" w:rsidP="0043749E">
      <w:pPr>
        <w:spacing w:before="240" w:after="240" w:line="276" w:lineRule="auto"/>
        <w:jc w:val="left"/>
        <w:rPr>
          <w:rFonts w:cs="Arial"/>
        </w:rPr>
      </w:pPr>
      <w:r w:rsidRPr="004915F4">
        <w:rPr>
          <w:rFonts w:cs="Arial"/>
        </w:rPr>
        <w:t xml:space="preserve">ANNEXURE J: Photo Gallery of the </w:t>
      </w:r>
      <w:r w:rsidR="00322056">
        <w:rPr>
          <w:rFonts w:cs="Arial"/>
        </w:rPr>
        <w:t>Water and Wastewater Treatment W</w:t>
      </w:r>
      <w:r w:rsidRPr="004915F4">
        <w:rPr>
          <w:rFonts w:cs="Arial"/>
        </w:rPr>
        <w:t>orks</w:t>
      </w:r>
    </w:p>
    <w:p w14:paraId="31998770" w14:textId="03ED9409" w:rsidR="0043749E" w:rsidRDefault="0043749E" w:rsidP="0043749E">
      <w:pPr>
        <w:spacing w:before="240" w:after="240" w:line="276" w:lineRule="auto"/>
        <w:jc w:val="left"/>
        <w:rPr>
          <w:rFonts w:cs="Arial"/>
        </w:rPr>
      </w:pPr>
      <w:r>
        <w:rPr>
          <w:rFonts w:cs="Arial"/>
        </w:rPr>
        <w:t>ANNEXURE K: Mzimvubu River Water Resources Development information</w:t>
      </w:r>
    </w:p>
    <w:p w14:paraId="4C54C2BC" w14:textId="05783208" w:rsidR="0043749E" w:rsidRDefault="0043749E" w:rsidP="0043749E">
      <w:pPr>
        <w:spacing w:before="240" w:after="240" w:line="276" w:lineRule="auto"/>
        <w:jc w:val="left"/>
        <w:rPr>
          <w:rFonts w:cs="Arial"/>
        </w:rPr>
      </w:pPr>
      <w:r>
        <w:rPr>
          <w:rFonts w:cs="Arial"/>
        </w:rPr>
        <w:t xml:space="preserve">ANNEXURE L: Orange River information </w:t>
      </w:r>
    </w:p>
    <w:p w14:paraId="43514243" w14:textId="77777777" w:rsidR="0043749E" w:rsidRPr="004915F4" w:rsidRDefault="0043749E" w:rsidP="0043749E">
      <w:pPr>
        <w:spacing w:before="240" w:after="240" w:line="276" w:lineRule="auto"/>
        <w:jc w:val="left"/>
        <w:rPr>
          <w:rFonts w:cs="Arial"/>
        </w:rPr>
      </w:pPr>
    </w:p>
    <w:p w14:paraId="41B5E4A1" w14:textId="77777777" w:rsidR="004915F4" w:rsidRPr="004915F4" w:rsidRDefault="004915F4" w:rsidP="004915F4">
      <w:pPr>
        <w:sectPr w:rsidR="004915F4" w:rsidRPr="004915F4">
          <w:footerReference w:type="default" r:id="rId18"/>
          <w:pgSz w:w="11906" w:h="16838"/>
          <w:pgMar w:top="1440" w:right="1440" w:bottom="1440" w:left="1440" w:header="708" w:footer="708" w:gutter="0"/>
          <w:cols w:space="708"/>
          <w:docGrid w:linePitch="360"/>
        </w:sectPr>
      </w:pPr>
    </w:p>
    <w:p w14:paraId="2F4FE182" w14:textId="77777777" w:rsidR="008B531C" w:rsidRDefault="008B531C" w:rsidP="00E154B2">
      <w:pPr>
        <w:pStyle w:val="Heading1"/>
        <w:keepNext w:val="0"/>
        <w:keepLines w:val="0"/>
        <w:spacing w:before="200" w:after="200" w:line="300" w:lineRule="auto"/>
      </w:pPr>
      <w:bookmarkStart w:id="0" w:name="_Toc450578904"/>
      <w:r>
        <w:lastRenderedPageBreak/>
        <w:t>Introduction and Background</w:t>
      </w:r>
      <w:bookmarkEnd w:id="0"/>
    </w:p>
    <w:p w14:paraId="268AF226" w14:textId="77777777" w:rsidR="003712EC" w:rsidRDefault="003712EC" w:rsidP="00E154B2">
      <w:pPr>
        <w:spacing w:line="300" w:lineRule="auto"/>
        <w:rPr>
          <w:rFonts w:cs="Arial"/>
        </w:rPr>
      </w:pPr>
      <w:r>
        <w:rPr>
          <w:rFonts w:cs="Arial"/>
        </w:rPr>
        <w:t xml:space="preserve">The Joe </w:t>
      </w:r>
      <w:proofErr w:type="spellStart"/>
      <w:r>
        <w:rPr>
          <w:rFonts w:cs="Arial"/>
        </w:rPr>
        <w:t>Gqabi</w:t>
      </w:r>
      <w:proofErr w:type="spellEnd"/>
      <w:r>
        <w:rPr>
          <w:rFonts w:cs="Arial"/>
        </w:rPr>
        <w:t xml:space="preserve"> District Municipality </w:t>
      </w:r>
      <w:r w:rsidR="006368A5">
        <w:rPr>
          <w:rFonts w:cs="Arial"/>
        </w:rPr>
        <w:t>(</w:t>
      </w:r>
      <w:r w:rsidR="006368A5" w:rsidRPr="00DE5CA5">
        <w:rPr>
          <w:rFonts w:cs="Arial"/>
        </w:rPr>
        <w:t xml:space="preserve">DC </w:t>
      </w:r>
      <w:r w:rsidR="00A9122A" w:rsidRPr="00DE5CA5">
        <w:rPr>
          <w:rFonts w:cs="Arial"/>
        </w:rPr>
        <w:t>14</w:t>
      </w:r>
      <w:r w:rsidR="006368A5">
        <w:rPr>
          <w:rFonts w:cs="Arial"/>
        </w:rPr>
        <w:t xml:space="preserve">) </w:t>
      </w:r>
      <w:r>
        <w:rPr>
          <w:rFonts w:cs="Arial"/>
        </w:rPr>
        <w:t xml:space="preserve">came into existence due to the Municipal Structures Act </w:t>
      </w:r>
      <w:r w:rsidRPr="008A4938">
        <w:rPr>
          <w:rFonts w:cs="Arial"/>
        </w:rPr>
        <w:t>(</w:t>
      </w:r>
      <w:r w:rsidR="008A4938" w:rsidRPr="008A4938">
        <w:rPr>
          <w:rFonts w:cs="Arial"/>
        </w:rPr>
        <w:t>act 117 of 1998</w:t>
      </w:r>
      <w:r w:rsidR="008A4938">
        <w:rPr>
          <w:rFonts w:cs="Arial"/>
        </w:rPr>
        <w:t>, Structures Act</w:t>
      </w:r>
      <w:r w:rsidRPr="008A4938">
        <w:rPr>
          <w:rFonts w:cs="Arial"/>
        </w:rPr>
        <w:t>)</w:t>
      </w:r>
      <w:r>
        <w:rPr>
          <w:rFonts w:cs="Arial"/>
        </w:rPr>
        <w:t xml:space="preserve"> in December 2000 following Municipal Elections.  The borders and com</w:t>
      </w:r>
      <w:r w:rsidR="002220BC">
        <w:rPr>
          <w:rFonts w:cs="Arial"/>
        </w:rPr>
        <w:t>position of the municipality were</w:t>
      </w:r>
      <w:r>
        <w:rPr>
          <w:rFonts w:cs="Arial"/>
        </w:rPr>
        <w:t xml:space="preserve"> determined by the Municipal Demarcation Board.  This body is tasked with the determination of local government borders and internal ward arrangements.  The municipality was previously known as the </w:t>
      </w:r>
      <w:proofErr w:type="spellStart"/>
      <w:r>
        <w:rPr>
          <w:rFonts w:cs="Arial"/>
        </w:rPr>
        <w:t>Ukhahlamba</w:t>
      </w:r>
      <w:proofErr w:type="spellEnd"/>
      <w:r>
        <w:rPr>
          <w:rFonts w:cs="Arial"/>
        </w:rPr>
        <w:t xml:space="preserve"> District Municipality, but was later renamed in honour of Joe </w:t>
      </w:r>
      <w:proofErr w:type="spellStart"/>
      <w:r w:rsidR="00AE37C3">
        <w:rPr>
          <w:rFonts w:cs="Arial"/>
        </w:rPr>
        <w:t>Nzingo</w:t>
      </w:r>
      <w:proofErr w:type="spellEnd"/>
      <w:r w:rsidR="00AE37C3">
        <w:rPr>
          <w:rFonts w:cs="Arial"/>
        </w:rPr>
        <w:t xml:space="preserve"> </w:t>
      </w:r>
      <w:proofErr w:type="spellStart"/>
      <w:r>
        <w:rPr>
          <w:rFonts w:cs="Arial"/>
        </w:rPr>
        <w:t>Gqabi</w:t>
      </w:r>
      <w:proofErr w:type="spellEnd"/>
      <w:r>
        <w:rPr>
          <w:rFonts w:cs="Arial"/>
        </w:rPr>
        <w:t xml:space="preserve">, a struggle stalwart </w:t>
      </w:r>
      <w:r w:rsidR="00AE37C3">
        <w:rPr>
          <w:rFonts w:cs="Arial"/>
        </w:rPr>
        <w:t xml:space="preserve">who was born in </w:t>
      </w:r>
      <w:proofErr w:type="spellStart"/>
      <w:r w:rsidR="00AE37C3">
        <w:rPr>
          <w:rFonts w:cs="Arial"/>
        </w:rPr>
        <w:t>Aliwal</w:t>
      </w:r>
      <w:proofErr w:type="spellEnd"/>
      <w:r w:rsidR="00AE37C3">
        <w:rPr>
          <w:rFonts w:cs="Arial"/>
        </w:rPr>
        <w:t xml:space="preserve"> North and died in </w:t>
      </w:r>
      <w:r w:rsidR="00150FCC">
        <w:rPr>
          <w:rFonts w:cs="Arial"/>
        </w:rPr>
        <w:t>exile</w:t>
      </w:r>
      <w:r w:rsidR="00AE37C3">
        <w:rPr>
          <w:rFonts w:cs="Arial"/>
        </w:rPr>
        <w:t>.</w:t>
      </w:r>
    </w:p>
    <w:p w14:paraId="3B785EF1" w14:textId="77777777" w:rsidR="00AE37C3" w:rsidRDefault="00E154B2" w:rsidP="00E154B2">
      <w:pPr>
        <w:spacing w:line="300" w:lineRule="auto"/>
        <w:rPr>
          <w:rFonts w:cs="Arial"/>
        </w:rPr>
      </w:pPr>
      <w:r w:rsidRPr="00E154B2">
        <w:rPr>
          <w:rFonts w:cs="Arial"/>
        </w:rPr>
        <w:t xml:space="preserve">The </w:t>
      </w:r>
      <w:r>
        <w:rPr>
          <w:rFonts w:cs="Arial"/>
        </w:rPr>
        <w:t xml:space="preserve">Joe </w:t>
      </w:r>
      <w:proofErr w:type="spellStart"/>
      <w:r>
        <w:rPr>
          <w:rFonts w:cs="Arial"/>
        </w:rPr>
        <w:t>Gqabi</w:t>
      </w:r>
      <w:proofErr w:type="spellEnd"/>
      <w:r>
        <w:rPr>
          <w:rFonts w:cs="Arial"/>
        </w:rPr>
        <w:t xml:space="preserve"> District Municipality (JGDM) is a Water Services Authority (WSA) for its area of jurisdiction in terms of the Water Services Act </w:t>
      </w:r>
      <w:r w:rsidR="008A4938">
        <w:rPr>
          <w:rFonts w:cs="Arial"/>
        </w:rPr>
        <w:t xml:space="preserve">(act </w:t>
      </w:r>
      <w:r>
        <w:rPr>
          <w:rFonts w:cs="Arial"/>
        </w:rPr>
        <w:t>108 of 1997</w:t>
      </w:r>
      <w:r w:rsidR="008A4938">
        <w:rPr>
          <w:rFonts w:cs="Arial"/>
        </w:rPr>
        <w:t xml:space="preserve">, </w:t>
      </w:r>
      <w:r>
        <w:rPr>
          <w:rFonts w:cs="Arial"/>
        </w:rPr>
        <w:t>WS</w:t>
      </w:r>
      <w:r w:rsidR="00DE5CA5">
        <w:rPr>
          <w:rFonts w:cs="Arial"/>
        </w:rPr>
        <w:t xml:space="preserve"> </w:t>
      </w:r>
      <w:r>
        <w:rPr>
          <w:rFonts w:cs="Arial"/>
        </w:rPr>
        <w:t xml:space="preserve">Act).  It therefore has statutory responsibilities and accountability in terms of legislation and policy with respect to the provision of water services.  </w:t>
      </w:r>
    </w:p>
    <w:p w14:paraId="13DF13CD" w14:textId="15858A2A" w:rsidR="00B66B0C" w:rsidRDefault="00B66B0C" w:rsidP="00B66B0C">
      <w:pPr>
        <w:pStyle w:val="Caption"/>
        <w:keepNext/>
      </w:pPr>
      <w:bookmarkStart w:id="1" w:name="_Toc450579011"/>
      <w:r>
        <w:t xml:space="preserve">Figure </w:t>
      </w:r>
      <w:fldSimple w:instr=" STYLEREF 1 \s ">
        <w:r w:rsidR="00CF1E62">
          <w:rPr>
            <w:noProof/>
          </w:rPr>
          <w:t>1</w:t>
        </w:r>
      </w:fldSimple>
      <w:r w:rsidR="00D17B9B">
        <w:noBreakHyphen/>
      </w:r>
      <w:fldSimple w:instr=" SEQ Figure \* ARABIC \s 1 ">
        <w:r w:rsidR="00CF1E62">
          <w:rPr>
            <w:noProof/>
          </w:rPr>
          <w:t>1</w:t>
        </w:r>
      </w:fldSimple>
      <w:r>
        <w:t xml:space="preserve">: Joe </w:t>
      </w:r>
      <w:proofErr w:type="spellStart"/>
      <w:r>
        <w:t>Gqabi</w:t>
      </w:r>
      <w:proofErr w:type="spellEnd"/>
      <w:r>
        <w:t xml:space="preserve"> Locality in the Eastern Cape Province</w:t>
      </w:r>
      <w:bookmarkEnd w:id="1"/>
    </w:p>
    <w:p w14:paraId="7007678D" w14:textId="77777777" w:rsidR="008D2F89" w:rsidRDefault="008D2F89" w:rsidP="00E154B2">
      <w:pPr>
        <w:spacing w:line="300" w:lineRule="auto"/>
        <w:rPr>
          <w:rFonts w:cs="Arial"/>
        </w:rPr>
      </w:pPr>
      <w:r>
        <w:rPr>
          <w:rFonts w:cs="Arial"/>
          <w:noProof/>
          <w:lang w:eastAsia="en-ZA"/>
        </w:rPr>
        <w:drawing>
          <wp:inline distT="0" distB="0" distL="0" distR="0" wp14:anchorId="16A118DA" wp14:editId="1BDE9520">
            <wp:extent cx="5172075" cy="3695700"/>
            <wp:effectExtent l="152400" t="152400" r="371475" b="3619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7304" t="5892" r="8042" b="20362"/>
                    <a:stretch/>
                  </pic:blipFill>
                  <pic:spPr bwMode="auto">
                    <a:xfrm>
                      <a:off x="0" y="0"/>
                      <a:ext cx="5172075" cy="3695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71C8262" w14:textId="77777777" w:rsidR="00150FCC" w:rsidRDefault="00150FCC" w:rsidP="00E154B2">
      <w:pPr>
        <w:spacing w:line="300" w:lineRule="auto"/>
        <w:rPr>
          <w:rFonts w:cs="Arial"/>
        </w:rPr>
      </w:pPr>
      <w:r>
        <w:rPr>
          <w:rFonts w:cs="Arial"/>
        </w:rPr>
        <w:t xml:space="preserve">The JGDM is situated along the northern border of the Eastern Cape Province.  The municipality is made up of four local municipalities, namely </w:t>
      </w:r>
      <w:proofErr w:type="spellStart"/>
      <w:r>
        <w:rPr>
          <w:rFonts w:cs="Arial"/>
        </w:rPr>
        <w:t>Gariep</w:t>
      </w:r>
      <w:proofErr w:type="spellEnd"/>
      <w:r>
        <w:rPr>
          <w:rFonts w:cs="Arial"/>
        </w:rPr>
        <w:t xml:space="preserve">, </w:t>
      </w:r>
      <w:proofErr w:type="spellStart"/>
      <w:r>
        <w:rPr>
          <w:rFonts w:cs="Arial"/>
        </w:rPr>
        <w:t>Maletswai</w:t>
      </w:r>
      <w:proofErr w:type="spellEnd"/>
      <w:r>
        <w:rPr>
          <w:rFonts w:cs="Arial"/>
        </w:rPr>
        <w:t xml:space="preserve">, </w:t>
      </w:r>
      <w:proofErr w:type="spellStart"/>
      <w:r>
        <w:rPr>
          <w:rFonts w:cs="Arial"/>
        </w:rPr>
        <w:t>Senqu</w:t>
      </w:r>
      <w:proofErr w:type="spellEnd"/>
      <w:r>
        <w:rPr>
          <w:rFonts w:cs="Arial"/>
        </w:rPr>
        <w:t xml:space="preserve"> and </w:t>
      </w:r>
      <w:proofErr w:type="spellStart"/>
      <w:r w:rsidR="00DE5CA5">
        <w:rPr>
          <w:rFonts w:cs="Arial"/>
        </w:rPr>
        <w:t>Elundini</w:t>
      </w:r>
      <w:proofErr w:type="spellEnd"/>
      <w:r>
        <w:rPr>
          <w:rFonts w:cs="Arial"/>
        </w:rPr>
        <w:t>.  The N6 national highway runs near the centre of the municipality in a north/south direction.  Other major routes that serve the municipality are the R56 in a gen</w:t>
      </w:r>
      <w:r w:rsidR="00E26C32">
        <w:rPr>
          <w:rFonts w:cs="Arial"/>
        </w:rPr>
        <w:t>eral east/west direction and t</w:t>
      </w:r>
      <w:r>
        <w:rPr>
          <w:rFonts w:cs="Arial"/>
        </w:rPr>
        <w:t xml:space="preserve">he R58 in a general north-east/south-west direction.  These </w:t>
      </w:r>
      <w:r w:rsidR="00DE5CA5">
        <w:rPr>
          <w:rFonts w:cs="Arial"/>
        </w:rPr>
        <w:t>roads</w:t>
      </w:r>
      <w:r>
        <w:rPr>
          <w:rFonts w:cs="Arial"/>
        </w:rPr>
        <w:t xml:space="preserve"> also connect the main towns in the JGDM.  The</w:t>
      </w:r>
      <w:r w:rsidR="00145D70">
        <w:rPr>
          <w:rFonts w:cs="Arial"/>
        </w:rPr>
        <w:t>re are</w:t>
      </w:r>
      <w:r>
        <w:rPr>
          <w:rFonts w:cs="Arial"/>
        </w:rPr>
        <w:t xml:space="preserve"> main towns </w:t>
      </w:r>
      <w:r w:rsidR="00145D70">
        <w:rPr>
          <w:rFonts w:cs="Arial"/>
        </w:rPr>
        <w:t>in each local municipality area, namely</w:t>
      </w:r>
      <w:r>
        <w:rPr>
          <w:rFonts w:cs="Arial"/>
        </w:rPr>
        <w:t>:</w:t>
      </w:r>
    </w:p>
    <w:p w14:paraId="4BC2D4AC" w14:textId="77777777" w:rsidR="00145D70" w:rsidRPr="00710D3E" w:rsidRDefault="00145D70" w:rsidP="00145D70">
      <w:pPr>
        <w:pStyle w:val="ListParagraph"/>
        <w:numPr>
          <w:ilvl w:val="0"/>
          <w:numId w:val="2"/>
        </w:numPr>
        <w:jc w:val="both"/>
        <w:rPr>
          <w:rFonts w:ascii="Arial" w:hAnsi="Arial" w:cs="Arial"/>
        </w:rPr>
      </w:pPr>
      <w:proofErr w:type="spellStart"/>
      <w:r w:rsidRPr="00710D3E">
        <w:rPr>
          <w:rFonts w:ascii="Arial" w:hAnsi="Arial" w:cs="Arial"/>
        </w:rPr>
        <w:lastRenderedPageBreak/>
        <w:t>Gariep</w:t>
      </w:r>
      <w:proofErr w:type="spellEnd"/>
      <w:r w:rsidRPr="00710D3E">
        <w:rPr>
          <w:rFonts w:ascii="Arial" w:hAnsi="Arial" w:cs="Arial"/>
        </w:rPr>
        <w:t xml:space="preserve"> Local Municipality (</w:t>
      </w:r>
      <w:proofErr w:type="spellStart"/>
      <w:r w:rsidRPr="00710D3E">
        <w:rPr>
          <w:rFonts w:ascii="Arial" w:hAnsi="Arial" w:cs="Arial"/>
        </w:rPr>
        <w:t>Oviston</w:t>
      </w:r>
      <w:proofErr w:type="spellEnd"/>
      <w:r w:rsidRPr="00710D3E">
        <w:rPr>
          <w:rFonts w:ascii="Arial" w:hAnsi="Arial" w:cs="Arial"/>
        </w:rPr>
        <w:t xml:space="preserve">, </w:t>
      </w:r>
      <w:proofErr w:type="spellStart"/>
      <w:r w:rsidRPr="00710D3E">
        <w:rPr>
          <w:rFonts w:ascii="Arial" w:hAnsi="Arial" w:cs="Arial"/>
        </w:rPr>
        <w:t>Steynsburg</w:t>
      </w:r>
      <w:proofErr w:type="spellEnd"/>
      <w:r w:rsidRPr="00710D3E">
        <w:rPr>
          <w:rFonts w:ascii="Arial" w:hAnsi="Arial" w:cs="Arial"/>
        </w:rPr>
        <w:t xml:space="preserve">, </w:t>
      </w:r>
      <w:proofErr w:type="spellStart"/>
      <w:r w:rsidRPr="00710D3E">
        <w:rPr>
          <w:rFonts w:ascii="Arial" w:hAnsi="Arial" w:cs="Arial"/>
        </w:rPr>
        <w:t>Venterstad</w:t>
      </w:r>
      <w:proofErr w:type="spellEnd"/>
      <w:r w:rsidRPr="00710D3E">
        <w:rPr>
          <w:rFonts w:ascii="Arial" w:hAnsi="Arial" w:cs="Arial"/>
        </w:rPr>
        <w:t xml:space="preserve">, </w:t>
      </w:r>
      <w:proofErr w:type="spellStart"/>
      <w:r w:rsidRPr="00710D3E">
        <w:rPr>
          <w:rFonts w:ascii="Arial" w:hAnsi="Arial" w:cs="Arial"/>
        </w:rPr>
        <w:t>Burgersdorp</w:t>
      </w:r>
      <w:proofErr w:type="spellEnd"/>
      <w:r w:rsidRPr="00710D3E">
        <w:rPr>
          <w:rFonts w:ascii="Arial" w:hAnsi="Arial" w:cs="Arial"/>
        </w:rPr>
        <w:t>)</w:t>
      </w:r>
    </w:p>
    <w:p w14:paraId="0C65B9FB" w14:textId="77777777" w:rsidR="00145D70" w:rsidRPr="00710D3E" w:rsidRDefault="00145D70" w:rsidP="00145D70">
      <w:pPr>
        <w:pStyle w:val="ListParagraph"/>
        <w:numPr>
          <w:ilvl w:val="0"/>
          <w:numId w:val="2"/>
        </w:numPr>
        <w:jc w:val="both"/>
        <w:rPr>
          <w:rFonts w:ascii="Arial" w:hAnsi="Arial" w:cs="Arial"/>
        </w:rPr>
      </w:pPr>
      <w:proofErr w:type="spellStart"/>
      <w:r w:rsidRPr="00710D3E">
        <w:rPr>
          <w:rFonts w:ascii="Arial" w:hAnsi="Arial" w:cs="Arial"/>
        </w:rPr>
        <w:t>Maletswai</w:t>
      </w:r>
      <w:proofErr w:type="spellEnd"/>
      <w:r w:rsidRPr="00710D3E">
        <w:rPr>
          <w:rFonts w:ascii="Arial" w:hAnsi="Arial" w:cs="Arial"/>
        </w:rPr>
        <w:t xml:space="preserve"> Local Municipality (</w:t>
      </w:r>
      <w:proofErr w:type="spellStart"/>
      <w:r w:rsidRPr="00710D3E">
        <w:rPr>
          <w:rFonts w:ascii="Arial" w:hAnsi="Arial" w:cs="Arial"/>
        </w:rPr>
        <w:t>Aliwal</w:t>
      </w:r>
      <w:proofErr w:type="spellEnd"/>
      <w:r w:rsidRPr="00710D3E">
        <w:rPr>
          <w:rFonts w:ascii="Arial" w:hAnsi="Arial" w:cs="Arial"/>
        </w:rPr>
        <w:t xml:space="preserve"> North, Jamestown)</w:t>
      </w:r>
    </w:p>
    <w:p w14:paraId="359C9073" w14:textId="77777777" w:rsidR="00145D70" w:rsidRDefault="00145D70" w:rsidP="00145D70">
      <w:pPr>
        <w:pStyle w:val="ListParagraph"/>
        <w:numPr>
          <w:ilvl w:val="0"/>
          <w:numId w:val="2"/>
        </w:numPr>
        <w:jc w:val="both"/>
        <w:rPr>
          <w:rFonts w:ascii="Arial" w:hAnsi="Arial" w:cs="Arial"/>
        </w:rPr>
      </w:pPr>
      <w:proofErr w:type="spellStart"/>
      <w:r w:rsidRPr="00710D3E">
        <w:rPr>
          <w:rFonts w:ascii="Arial" w:hAnsi="Arial" w:cs="Arial"/>
        </w:rPr>
        <w:t>Senqu</w:t>
      </w:r>
      <w:proofErr w:type="spellEnd"/>
      <w:r w:rsidRPr="00710D3E">
        <w:rPr>
          <w:rFonts w:ascii="Arial" w:hAnsi="Arial" w:cs="Arial"/>
        </w:rPr>
        <w:t xml:space="preserve"> Local Municipality (</w:t>
      </w:r>
      <w:proofErr w:type="spellStart"/>
      <w:r w:rsidRPr="00710D3E">
        <w:rPr>
          <w:rFonts w:ascii="Arial" w:hAnsi="Arial" w:cs="Arial"/>
        </w:rPr>
        <w:t>Sterkspruit</w:t>
      </w:r>
      <w:proofErr w:type="spellEnd"/>
      <w:r w:rsidRPr="00710D3E">
        <w:rPr>
          <w:rFonts w:ascii="Arial" w:hAnsi="Arial" w:cs="Arial"/>
        </w:rPr>
        <w:t xml:space="preserve">, Barkly East, </w:t>
      </w:r>
      <w:proofErr w:type="spellStart"/>
      <w:r w:rsidRPr="00710D3E">
        <w:rPr>
          <w:rFonts w:ascii="Arial" w:hAnsi="Arial" w:cs="Arial"/>
        </w:rPr>
        <w:t>Rossouw</w:t>
      </w:r>
      <w:proofErr w:type="spellEnd"/>
      <w:r w:rsidRPr="00710D3E">
        <w:rPr>
          <w:rFonts w:ascii="Arial" w:hAnsi="Arial" w:cs="Arial"/>
        </w:rPr>
        <w:t>, Rhodes, Lady Grey</w:t>
      </w:r>
    </w:p>
    <w:p w14:paraId="525E6371" w14:textId="77777777" w:rsidR="00145D70" w:rsidRPr="00145D70" w:rsidRDefault="00145D70" w:rsidP="00145D70">
      <w:pPr>
        <w:pStyle w:val="ListParagraph"/>
        <w:numPr>
          <w:ilvl w:val="0"/>
          <w:numId w:val="2"/>
        </w:numPr>
        <w:jc w:val="both"/>
        <w:rPr>
          <w:rFonts w:ascii="Arial" w:hAnsi="Arial" w:cs="Arial"/>
        </w:rPr>
      </w:pPr>
      <w:proofErr w:type="spellStart"/>
      <w:r w:rsidRPr="00145D70">
        <w:rPr>
          <w:rFonts w:ascii="Arial" w:hAnsi="Arial" w:cs="Arial"/>
        </w:rPr>
        <w:t>Elundini</w:t>
      </w:r>
      <w:proofErr w:type="spellEnd"/>
      <w:r w:rsidRPr="00145D70">
        <w:rPr>
          <w:rFonts w:ascii="Arial" w:hAnsi="Arial" w:cs="Arial"/>
        </w:rPr>
        <w:t xml:space="preserve"> Local Municipality (</w:t>
      </w:r>
      <w:proofErr w:type="spellStart"/>
      <w:r w:rsidRPr="00145D70">
        <w:rPr>
          <w:rFonts w:ascii="Arial" w:hAnsi="Arial" w:cs="Arial"/>
        </w:rPr>
        <w:t>Ugie</w:t>
      </w:r>
      <w:proofErr w:type="spellEnd"/>
      <w:r w:rsidRPr="00145D70">
        <w:rPr>
          <w:rFonts w:ascii="Arial" w:hAnsi="Arial" w:cs="Arial"/>
        </w:rPr>
        <w:t xml:space="preserve">, </w:t>
      </w:r>
      <w:proofErr w:type="spellStart"/>
      <w:r w:rsidRPr="00145D70">
        <w:rPr>
          <w:rFonts w:ascii="Arial" w:hAnsi="Arial" w:cs="Arial"/>
        </w:rPr>
        <w:t>Maclear</w:t>
      </w:r>
      <w:proofErr w:type="spellEnd"/>
      <w:r w:rsidRPr="00145D70">
        <w:rPr>
          <w:rFonts w:ascii="Arial" w:hAnsi="Arial" w:cs="Arial"/>
        </w:rPr>
        <w:t>, Mount Fletcher</w:t>
      </w:r>
    </w:p>
    <w:p w14:paraId="0A19D3D3" w14:textId="77777777" w:rsidR="00DF5A42" w:rsidRDefault="00145D70" w:rsidP="00E154B2">
      <w:pPr>
        <w:spacing w:line="300" w:lineRule="auto"/>
        <w:rPr>
          <w:rFonts w:cs="Arial"/>
        </w:rPr>
      </w:pPr>
      <w:r>
        <w:rPr>
          <w:rFonts w:cs="Arial"/>
        </w:rPr>
        <w:t>The administr</w:t>
      </w:r>
      <w:r w:rsidR="00B310A3">
        <w:rPr>
          <w:rFonts w:cs="Arial"/>
        </w:rPr>
        <w:t>ative centre of the JGDM is located in Bar</w:t>
      </w:r>
      <w:r w:rsidR="00D813E9">
        <w:rPr>
          <w:rFonts w:cs="Arial"/>
        </w:rPr>
        <w:t>k</w:t>
      </w:r>
      <w:r w:rsidR="00B310A3">
        <w:rPr>
          <w:rFonts w:cs="Arial"/>
        </w:rPr>
        <w:t>ly East.</w:t>
      </w:r>
      <w:r w:rsidR="00A46D85">
        <w:rPr>
          <w:rFonts w:cs="Arial"/>
        </w:rPr>
        <w:t xml:space="preserve">  </w:t>
      </w:r>
    </w:p>
    <w:p w14:paraId="1BDFFD1A" w14:textId="7DF2A9E1" w:rsidR="00B66B0C" w:rsidRDefault="00B66B0C" w:rsidP="00B66B0C">
      <w:pPr>
        <w:pStyle w:val="Caption"/>
        <w:keepNext/>
      </w:pPr>
      <w:bookmarkStart w:id="2" w:name="_Toc450579012"/>
      <w:r>
        <w:t xml:space="preserve">Figure </w:t>
      </w:r>
      <w:fldSimple w:instr=" STYLEREF 1 \s ">
        <w:r w:rsidR="00CF1E62">
          <w:rPr>
            <w:noProof/>
          </w:rPr>
          <w:t>1</w:t>
        </w:r>
      </w:fldSimple>
      <w:r w:rsidR="00D17B9B">
        <w:noBreakHyphen/>
      </w:r>
      <w:fldSimple w:instr=" SEQ Figure \* ARABIC \s 1 ">
        <w:r w:rsidR="00CF1E62">
          <w:rPr>
            <w:noProof/>
          </w:rPr>
          <w:t>2</w:t>
        </w:r>
      </w:fldSimple>
      <w:r>
        <w:t xml:space="preserve">: Joe </w:t>
      </w:r>
      <w:proofErr w:type="spellStart"/>
      <w:r>
        <w:t>Gqabi</w:t>
      </w:r>
      <w:proofErr w:type="spellEnd"/>
      <w:r>
        <w:t xml:space="preserve"> DM with Local Municipalities</w:t>
      </w:r>
      <w:bookmarkEnd w:id="2"/>
    </w:p>
    <w:p w14:paraId="7AFD91CD" w14:textId="77777777" w:rsidR="008D2F89" w:rsidRDefault="006368A5" w:rsidP="00E154B2">
      <w:pPr>
        <w:spacing w:line="300" w:lineRule="auto"/>
        <w:rPr>
          <w:rFonts w:cs="Arial"/>
        </w:rPr>
      </w:pPr>
      <w:r w:rsidRPr="006368A5">
        <w:rPr>
          <w:rFonts w:eastAsia="Times New Roman" w:cs="Arial"/>
          <w:b/>
          <w:noProof/>
          <w:sz w:val="24"/>
          <w:szCs w:val="24"/>
          <w:lang w:eastAsia="en-ZA"/>
        </w:rPr>
        <w:drawing>
          <wp:inline distT="0" distB="0" distL="0" distR="0" wp14:anchorId="50E0C0A2" wp14:editId="594AD4C7">
            <wp:extent cx="5495925" cy="2952750"/>
            <wp:effectExtent l="171450" t="171450" r="390525" b="361950"/>
            <wp:docPr id="3"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20"/>
                    <a:srcRect l="14476" t="20220" r="832" b="12287"/>
                    <a:stretch/>
                  </pic:blipFill>
                  <pic:spPr bwMode="auto">
                    <a:xfrm>
                      <a:off x="0" y="0"/>
                      <a:ext cx="5502631" cy="295635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0595ED" w14:textId="77777777" w:rsidR="00E02C5F" w:rsidRDefault="00A46D85" w:rsidP="00A46D85">
      <w:pPr>
        <w:spacing w:line="300" w:lineRule="auto"/>
        <w:rPr>
          <w:rFonts w:cs="Arial"/>
        </w:rPr>
      </w:pPr>
      <w:r>
        <w:rPr>
          <w:rFonts w:cs="Arial"/>
        </w:rPr>
        <w:t xml:space="preserve">The Demarcation Board has announced the merger of the </w:t>
      </w:r>
      <w:proofErr w:type="spellStart"/>
      <w:r>
        <w:rPr>
          <w:rFonts w:cs="Arial"/>
        </w:rPr>
        <w:t>Gariep</w:t>
      </w:r>
      <w:proofErr w:type="spellEnd"/>
      <w:r>
        <w:rPr>
          <w:rFonts w:cs="Arial"/>
        </w:rPr>
        <w:t xml:space="preserve"> and </w:t>
      </w:r>
      <w:proofErr w:type="spellStart"/>
      <w:r>
        <w:rPr>
          <w:rFonts w:cs="Arial"/>
        </w:rPr>
        <w:t>Maletswai</w:t>
      </w:r>
      <w:proofErr w:type="spellEnd"/>
      <w:r>
        <w:rPr>
          <w:rFonts w:cs="Arial"/>
        </w:rPr>
        <w:t xml:space="preserve"> Local municipalities into </w:t>
      </w:r>
      <w:r w:rsidR="00FE2683">
        <w:rPr>
          <w:rFonts w:cs="Arial"/>
        </w:rPr>
        <w:t xml:space="preserve">a </w:t>
      </w:r>
      <w:r>
        <w:rPr>
          <w:rFonts w:cs="Arial"/>
        </w:rPr>
        <w:t xml:space="preserve">single entity by the 2016 Local Government elections.  </w:t>
      </w:r>
      <w:r w:rsidR="00E02C5F">
        <w:rPr>
          <w:rFonts w:cs="Arial"/>
        </w:rPr>
        <w:t xml:space="preserve">The date for these elections has been set for 3 August 2016.  </w:t>
      </w:r>
      <w:r>
        <w:rPr>
          <w:rFonts w:cs="Arial"/>
        </w:rPr>
        <w:t>The impact on Water and Sanitation should be minimal, as the provision and regulation of the services falls within the JGDM</w:t>
      </w:r>
      <w:r w:rsidR="00E02C5F">
        <w:rPr>
          <w:rFonts w:cs="Arial"/>
        </w:rPr>
        <w:t xml:space="preserve"> and operational centres will in all likelihood be the same for the operational functions</w:t>
      </w:r>
      <w:r>
        <w:rPr>
          <w:rFonts w:cs="Arial"/>
        </w:rPr>
        <w:t xml:space="preserve">.  Travel distances to a local administrative centre </w:t>
      </w:r>
      <w:r w:rsidR="00E02C5F">
        <w:rPr>
          <w:rFonts w:cs="Arial"/>
        </w:rPr>
        <w:t>may</w:t>
      </w:r>
      <w:r>
        <w:rPr>
          <w:rFonts w:cs="Arial"/>
        </w:rPr>
        <w:t xml:space="preserve"> be impacted on</w:t>
      </w:r>
      <w:r w:rsidR="00E02C5F">
        <w:rPr>
          <w:rFonts w:cs="Arial"/>
        </w:rPr>
        <w:t xml:space="preserve"> as management may be rationalised and other services may also be rationalised.  The final outcome of the merger is not fully known at this stage.</w:t>
      </w:r>
    </w:p>
    <w:p w14:paraId="6CCF70FD" w14:textId="14CF611D" w:rsidR="00A46D85" w:rsidRDefault="00A46D85" w:rsidP="00A46D85">
      <w:pPr>
        <w:spacing w:line="300" w:lineRule="auto"/>
        <w:rPr>
          <w:rFonts w:cs="Arial"/>
        </w:rPr>
      </w:pPr>
    </w:p>
    <w:p w14:paraId="1E5633C2" w14:textId="77777777" w:rsidR="005B0FEC" w:rsidRDefault="005B0FEC" w:rsidP="00AE37C3">
      <w:pPr>
        <w:pStyle w:val="Heading1"/>
        <w:sectPr w:rsidR="005B0FEC" w:rsidSect="00052C0F">
          <w:footerReference w:type="default" r:id="rId21"/>
          <w:pgSz w:w="11906" w:h="16838"/>
          <w:pgMar w:top="1276" w:right="1440" w:bottom="1440" w:left="1985" w:header="708" w:footer="708" w:gutter="0"/>
          <w:pgNumType w:start="1"/>
          <w:cols w:space="708"/>
          <w:docGrid w:linePitch="360"/>
        </w:sectPr>
      </w:pPr>
    </w:p>
    <w:p w14:paraId="6D2E7C24" w14:textId="04E34838" w:rsidR="00AE37C3" w:rsidRDefault="00AE37C3" w:rsidP="00AE37C3">
      <w:pPr>
        <w:pStyle w:val="Heading1"/>
      </w:pPr>
      <w:bookmarkStart w:id="3" w:name="_Toc450578905"/>
      <w:r>
        <w:lastRenderedPageBreak/>
        <w:t>The Water Services Imperative</w:t>
      </w:r>
      <w:bookmarkEnd w:id="3"/>
    </w:p>
    <w:p w14:paraId="2B5D5004" w14:textId="77777777" w:rsidR="00AE37C3" w:rsidRDefault="00AE37C3" w:rsidP="00E154B2">
      <w:pPr>
        <w:spacing w:line="300" w:lineRule="auto"/>
        <w:rPr>
          <w:rFonts w:cs="Arial"/>
        </w:rPr>
      </w:pPr>
      <w:r>
        <w:rPr>
          <w:rFonts w:cs="Arial"/>
        </w:rPr>
        <w:t>The slogan that underpin</w:t>
      </w:r>
      <w:r w:rsidR="004A4ED6">
        <w:rPr>
          <w:rFonts w:cs="Arial"/>
        </w:rPr>
        <w:t>s</w:t>
      </w:r>
      <w:r>
        <w:rPr>
          <w:rFonts w:cs="Arial"/>
        </w:rPr>
        <w:t xml:space="preserve"> the provision of water services read</w:t>
      </w:r>
      <w:r w:rsidR="004A4ED6">
        <w:rPr>
          <w:rFonts w:cs="Arial"/>
        </w:rPr>
        <w:t>s</w:t>
      </w:r>
      <w:r>
        <w:rPr>
          <w:rFonts w:cs="Arial"/>
        </w:rPr>
        <w:t xml:space="preserve"> as follows:</w:t>
      </w:r>
    </w:p>
    <w:p w14:paraId="35D36253" w14:textId="77777777" w:rsidR="00AE37C3" w:rsidRPr="00AE37C3" w:rsidRDefault="00AE37C3" w:rsidP="00AE37C3">
      <w:pPr>
        <w:spacing w:line="300" w:lineRule="auto"/>
        <w:jc w:val="center"/>
        <w:rPr>
          <w:rFonts w:cs="Arial"/>
          <w:b/>
          <w:i/>
          <w:sz w:val="24"/>
        </w:rPr>
      </w:pPr>
      <w:r w:rsidRPr="00AE37C3">
        <w:rPr>
          <w:rFonts w:cs="Arial"/>
          <w:b/>
          <w:i/>
          <w:sz w:val="24"/>
        </w:rPr>
        <w:t>Water is Life</w:t>
      </w:r>
      <w:r w:rsidR="004A4ED6">
        <w:rPr>
          <w:rFonts w:cs="Arial"/>
          <w:b/>
          <w:i/>
          <w:sz w:val="24"/>
        </w:rPr>
        <w:t>,</w:t>
      </w:r>
    </w:p>
    <w:p w14:paraId="096FDED3" w14:textId="77777777" w:rsidR="00AE37C3" w:rsidRPr="00AE37C3" w:rsidRDefault="00AE37C3" w:rsidP="00AE37C3">
      <w:pPr>
        <w:spacing w:line="300" w:lineRule="auto"/>
        <w:jc w:val="center"/>
        <w:rPr>
          <w:rFonts w:cs="Arial"/>
          <w:b/>
          <w:i/>
          <w:sz w:val="24"/>
        </w:rPr>
      </w:pPr>
      <w:r w:rsidRPr="00AE37C3">
        <w:rPr>
          <w:rFonts w:cs="Arial"/>
          <w:b/>
          <w:i/>
          <w:sz w:val="24"/>
        </w:rPr>
        <w:t>Sanitation is Dignity</w:t>
      </w:r>
    </w:p>
    <w:p w14:paraId="23C401DF" w14:textId="77777777" w:rsidR="00AE37C3" w:rsidRDefault="00AE37C3" w:rsidP="00E154B2">
      <w:pPr>
        <w:spacing w:line="300" w:lineRule="auto"/>
        <w:rPr>
          <w:rFonts w:cs="Arial"/>
        </w:rPr>
      </w:pPr>
      <w:r>
        <w:rPr>
          <w:rFonts w:cs="Arial"/>
        </w:rPr>
        <w:t>These two components of water services are cornerstones of human civilization and humanness, and have been afforded critical importance and status in the compact of the South African state with its citizens.  Policy and legislation has been formulated to guide and regulate the provision of these services and local Government has been entrusted in the Constitution of the Republic of South Africa for the provision of these services with the support of National and Provincial Government.</w:t>
      </w:r>
    </w:p>
    <w:p w14:paraId="39F317A8" w14:textId="381215A8" w:rsidR="00D42F69" w:rsidRDefault="00D42F69" w:rsidP="00D42F69">
      <w:pPr>
        <w:pStyle w:val="Heading2"/>
      </w:pPr>
      <w:bookmarkStart w:id="4" w:name="_Toc450578906"/>
      <w:r>
        <w:t>WSA Legal Accountability</w:t>
      </w:r>
      <w:bookmarkEnd w:id="4"/>
    </w:p>
    <w:p w14:paraId="31888AD9" w14:textId="77777777" w:rsidR="00E154B2" w:rsidRDefault="00E154B2" w:rsidP="00E154B2">
      <w:pPr>
        <w:spacing w:line="300" w:lineRule="auto"/>
        <w:rPr>
          <w:rFonts w:cs="Arial"/>
        </w:rPr>
      </w:pPr>
      <w:r>
        <w:rPr>
          <w:rFonts w:cs="Arial"/>
        </w:rPr>
        <w:t>The statutory accountability covers the following roles and responsibilities</w:t>
      </w:r>
      <w:r w:rsidR="00DF023A">
        <w:rPr>
          <w:rFonts w:cs="Arial"/>
        </w:rPr>
        <w:t xml:space="preserve"> for the area of water and sanitation or Water Services</w:t>
      </w:r>
      <w:r>
        <w:rPr>
          <w:rFonts w:cs="Arial"/>
        </w:rPr>
        <w:t>:</w:t>
      </w:r>
    </w:p>
    <w:p w14:paraId="5E438192" w14:textId="77777777" w:rsidR="00E154B2" w:rsidRPr="00E154B2" w:rsidRDefault="00E154B2" w:rsidP="008D07D4">
      <w:pPr>
        <w:ind w:left="567"/>
        <w:rPr>
          <w:rFonts w:eastAsia="Calibri" w:cs="Arial"/>
        </w:rPr>
      </w:pPr>
      <w:r w:rsidRPr="00E154B2">
        <w:rPr>
          <w:rFonts w:eastAsia="Calibri" w:cs="Arial"/>
          <w:b/>
          <w:u w:val="single"/>
        </w:rPr>
        <w:t>Ensure Access</w:t>
      </w:r>
      <w:r w:rsidRPr="00E154B2">
        <w:rPr>
          <w:rFonts w:eastAsia="Calibri" w:cs="Arial"/>
        </w:rPr>
        <w:t xml:space="preserve"> - </w:t>
      </w:r>
      <w:r w:rsidRPr="00E154B2">
        <w:rPr>
          <w:rFonts w:eastAsia="Calibri" w:cs="Arial"/>
          <w:i/>
        </w:rPr>
        <w:t>JGDM must ensure the realisation of the right to access to water services, particularly basic water services (the first step up the ladder) subject to available resources by seeing that appropriate investments in water services infrastructure are made</w:t>
      </w:r>
    </w:p>
    <w:p w14:paraId="5ECE969A" w14:textId="77777777" w:rsidR="00E154B2" w:rsidRPr="00E154B2" w:rsidRDefault="00E154B2" w:rsidP="008D07D4">
      <w:pPr>
        <w:spacing w:line="276" w:lineRule="auto"/>
        <w:ind w:left="567"/>
        <w:rPr>
          <w:rFonts w:eastAsia="Calibri" w:cs="Arial"/>
        </w:rPr>
      </w:pPr>
      <w:r w:rsidRPr="00E154B2">
        <w:rPr>
          <w:rFonts w:eastAsia="Calibri" w:cs="Arial"/>
          <w:b/>
          <w:u w:val="single"/>
        </w:rPr>
        <w:t>Planning</w:t>
      </w:r>
      <w:r w:rsidRPr="00E154B2">
        <w:rPr>
          <w:rFonts w:eastAsia="Calibri" w:cs="Arial"/>
        </w:rPr>
        <w:t xml:space="preserve"> - </w:t>
      </w:r>
      <w:r w:rsidRPr="00E154B2">
        <w:rPr>
          <w:rFonts w:eastAsia="Calibri" w:cs="Arial"/>
          <w:i/>
        </w:rPr>
        <w:t>JGDM must prepare water services development plans to ensure effective, efficient, affordable, economical and sustainable access to water services which promote sustainable livelihoods and economic development (stepping up the ladder)</w:t>
      </w:r>
    </w:p>
    <w:p w14:paraId="3674869C" w14:textId="77777777" w:rsidR="00E154B2" w:rsidRPr="00E154B2" w:rsidRDefault="00E154B2" w:rsidP="008D07D4">
      <w:pPr>
        <w:spacing w:line="276" w:lineRule="auto"/>
        <w:ind w:left="567"/>
        <w:rPr>
          <w:rFonts w:eastAsia="Calibri" w:cs="Arial"/>
        </w:rPr>
      </w:pPr>
      <w:r w:rsidRPr="00E154B2">
        <w:rPr>
          <w:rFonts w:eastAsia="Calibri" w:cs="Arial"/>
          <w:b/>
          <w:u w:val="single"/>
        </w:rPr>
        <w:t>Regulation</w:t>
      </w:r>
      <w:r w:rsidRPr="00E154B2">
        <w:rPr>
          <w:rFonts w:eastAsia="Calibri" w:cs="Arial"/>
        </w:rPr>
        <w:t xml:space="preserve"> - </w:t>
      </w:r>
      <w:r w:rsidRPr="00E154B2">
        <w:rPr>
          <w:rFonts w:eastAsia="Calibri" w:cs="Arial"/>
          <w:i/>
        </w:rPr>
        <w:t>JGDM must regulate water services provision and water services providers within their area of jurisdictions and within the policy and regulatory frameworks set by DWS through the enactment of by-laws and the regulation of contracts</w:t>
      </w:r>
    </w:p>
    <w:p w14:paraId="2F5CE165" w14:textId="77777777" w:rsidR="00E154B2" w:rsidRPr="00E154B2" w:rsidRDefault="00E154B2" w:rsidP="008D07D4">
      <w:pPr>
        <w:spacing w:line="276" w:lineRule="auto"/>
        <w:ind w:left="567"/>
        <w:rPr>
          <w:rFonts w:eastAsia="Calibri" w:cs="Arial"/>
          <w:i/>
        </w:rPr>
      </w:pPr>
      <w:r w:rsidRPr="00E154B2">
        <w:rPr>
          <w:rFonts w:eastAsia="Calibri" w:cs="Arial"/>
          <w:b/>
          <w:u w:val="single"/>
        </w:rPr>
        <w:t>Provision</w:t>
      </w:r>
      <w:r w:rsidRPr="00E154B2">
        <w:rPr>
          <w:rFonts w:eastAsia="Calibri" w:cs="Arial"/>
        </w:rPr>
        <w:t xml:space="preserve"> - </w:t>
      </w:r>
      <w:r w:rsidRPr="00E154B2">
        <w:rPr>
          <w:rFonts w:eastAsia="Calibri" w:cs="Arial"/>
          <w:i/>
        </w:rPr>
        <w:t>JGDM must ensure the provision of effective, efficient and sustainable water services (including water conservation and demand management) either by providing water services themselves or by selecting, procuring and contracting with external water services providers. The provision of water services also includes communication activities related to, amongst other things, gender-sensitive hygiene promotion and the wise use of water</w:t>
      </w:r>
    </w:p>
    <w:p w14:paraId="193FA78D" w14:textId="77777777" w:rsidR="003E7D06" w:rsidRDefault="00AE37C3" w:rsidP="00E154B2">
      <w:pPr>
        <w:spacing w:line="300" w:lineRule="auto"/>
        <w:rPr>
          <w:rFonts w:cs="Arial"/>
        </w:rPr>
      </w:pPr>
      <w:r>
        <w:rPr>
          <w:rFonts w:cs="Arial"/>
        </w:rPr>
        <w:t>The majority of South Africans have been denied access to these services.  The government has therefore prioritised to normalisation and rectification of this situation with the enactment of legislation and the provision of financial support and targets for the eradication of basic services backlogs</w:t>
      </w:r>
      <w:r w:rsidR="008E0F82">
        <w:rPr>
          <w:rFonts w:cs="Arial"/>
        </w:rPr>
        <w:t xml:space="preserve">.  Institutions have been reformed to support the government’s obligation and initiatives for universal access to water and sanitation </w:t>
      </w:r>
      <w:r w:rsidR="008E0F82">
        <w:rPr>
          <w:rFonts w:cs="Arial"/>
        </w:rPr>
        <w:lastRenderedPageBreak/>
        <w:t>services at a basic level.</w:t>
      </w:r>
      <w:r w:rsidR="007B59A3">
        <w:rPr>
          <w:rFonts w:cs="Arial"/>
        </w:rPr>
        <w:t xml:space="preserve">  This obligation is articulated in the Strategic Framework for Water Services as follows:</w:t>
      </w:r>
    </w:p>
    <w:p w14:paraId="6E7BD193" w14:textId="40074018" w:rsidR="00E02C5F" w:rsidRDefault="004A4ED6" w:rsidP="00E154B2">
      <w:pPr>
        <w:spacing w:line="300" w:lineRule="auto"/>
        <w:rPr>
          <w:rFonts w:cs="Arial"/>
          <w:i/>
        </w:rPr>
      </w:pPr>
      <w:proofErr w:type="gramStart"/>
      <w:r w:rsidRPr="007B59A3">
        <w:rPr>
          <w:rFonts w:cs="Arial"/>
          <w:b/>
          <w:i/>
          <w:u w:val="single"/>
        </w:rPr>
        <w:t>Universal service obligation</w:t>
      </w:r>
      <w:r w:rsidRPr="004A4ED6">
        <w:rPr>
          <w:rFonts w:cs="Arial"/>
        </w:rPr>
        <w:t>.</w:t>
      </w:r>
      <w:proofErr w:type="gramEnd"/>
      <w:r w:rsidRPr="004A4ED6">
        <w:rPr>
          <w:rFonts w:cs="Arial"/>
        </w:rPr>
        <w:t xml:space="preserve"> </w:t>
      </w:r>
      <w:r w:rsidRPr="008E0F82">
        <w:rPr>
          <w:rFonts w:cs="Arial"/>
          <w:i/>
        </w:rPr>
        <w:t>Water services authorities have a responsibility to ensure that all people living within their jurisdiction are progressively provided with at least basic water services (the first step up the ladder). This includes people living on private land (for example, farm dwellers) and others who are provided services by intermediaries.  Wherever practical and sustainable, water services authorities are expected to plan for and provide higher levels of service (stepping up the ladder)</w:t>
      </w:r>
      <w:r w:rsidR="00E02C5F">
        <w:rPr>
          <w:rFonts w:cs="Arial"/>
          <w:i/>
        </w:rPr>
        <w:t>.</w:t>
      </w:r>
    </w:p>
    <w:p w14:paraId="3A0B871E" w14:textId="60F6BA7D" w:rsidR="004A4ED6" w:rsidRDefault="00D42F69" w:rsidP="00D42F69">
      <w:pPr>
        <w:pStyle w:val="Heading2"/>
      </w:pPr>
      <w:bookmarkStart w:id="5" w:name="_Toc450578907"/>
      <w:r>
        <w:t>Water Services Supply Groups</w:t>
      </w:r>
      <w:bookmarkEnd w:id="5"/>
    </w:p>
    <w:p w14:paraId="0EDD75A4" w14:textId="36225896" w:rsidR="00D42F69" w:rsidRDefault="00240F8F" w:rsidP="00E154B2">
      <w:pPr>
        <w:spacing w:line="300" w:lineRule="auto"/>
        <w:rPr>
          <w:rFonts w:cs="Arial"/>
        </w:rPr>
      </w:pPr>
      <w:r>
        <w:rPr>
          <w:rFonts w:cs="Arial"/>
        </w:rPr>
        <w:t>The JGDM has a number of groups that require water services over a range of settings from rural to urban.  The municipality is largely rural.  There are other important customer categories that require water services, but the WSA’s accountability is the same for all.  There is however a need for the WSA to ensure that communities within it are integrated and sustainable.  Therefore, community services and businesses are important to ensure the sustainability of human settlements and improve the ability of people to pay for services.  The WSA can also diversify its income base by supporting consumer types other than households.</w:t>
      </w:r>
    </w:p>
    <w:p w14:paraId="471F12C6" w14:textId="68E63DD0" w:rsidR="00D42F69" w:rsidRDefault="00D42F69" w:rsidP="00E154B2">
      <w:pPr>
        <w:spacing w:line="300" w:lineRule="auto"/>
        <w:rPr>
          <w:rFonts w:cs="Arial"/>
        </w:rPr>
      </w:pPr>
      <w:r>
        <w:rPr>
          <w:rFonts w:cs="Arial"/>
          <w:noProof/>
          <w:lang w:eastAsia="en-ZA"/>
        </w:rPr>
        <w:drawing>
          <wp:inline distT="0" distB="0" distL="0" distR="0" wp14:anchorId="63DE3AB0" wp14:editId="0D794EDE">
            <wp:extent cx="5385435" cy="4410075"/>
            <wp:effectExtent l="400050" t="38100" r="139065" b="0"/>
            <wp:docPr id="1399" name="Diagram 13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BA47306" w14:textId="77777777" w:rsidR="00D42F69" w:rsidRDefault="00D42F69" w:rsidP="00E154B2">
      <w:pPr>
        <w:spacing w:line="300" w:lineRule="auto"/>
        <w:rPr>
          <w:rFonts w:cs="Arial"/>
        </w:rPr>
      </w:pPr>
    </w:p>
    <w:p w14:paraId="72CD54D9" w14:textId="77777777" w:rsidR="00E02C5F" w:rsidRPr="00E02C5F" w:rsidRDefault="00E02C5F" w:rsidP="00E02C5F">
      <w:pPr>
        <w:pStyle w:val="Heading1"/>
        <w:keepNext w:val="0"/>
        <w:keepLines w:val="0"/>
        <w:spacing w:before="200" w:after="200" w:line="300" w:lineRule="auto"/>
        <w:sectPr w:rsidR="00E02C5F" w:rsidRPr="00E02C5F" w:rsidSect="00C503E5">
          <w:pgSz w:w="11906" w:h="16838"/>
          <w:pgMar w:top="1276" w:right="1440" w:bottom="1440" w:left="1985" w:header="708" w:footer="708" w:gutter="0"/>
          <w:cols w:space="708"/>
          <w:docGrid w:linePitch="360"/>
        </w:sectPr>
      </w:pPr>
    </w:p>
    <w:p w14:paraId="674B5AE5" w14:textId="75BEBD22" w:rsidR="007B59A3" w:rsidRDefault="00F5764E" w:rsidP="00E154B2">
      <w:pPr>
        <w:pStyle w:val="Heading1"/>
        <w:keepNext w:val="0"/>
        <w:keepLines w:val="0"/>
        <w:spacing w:before="200" w:after="200" w:line="300" w:lineRule="auto"/>
      </w:pPr>
      <w:bookmarkStart w:id="6" w:name="_Toc450578908"/>
      <w:r>
        <w:lastRenderedPageBreak/>
        <w:t>The Water Services Development Plan</w:t>
      </w:r>
      <w:bookmarkEnd w:id="6"/>
    </w:p>
    <w:p w14:paraId="50EAEA97" w14:textId="77777777" w:rsidR="00F5764E" w:rsidRDefault="00F5764E" w:rsidP="00F5764E">
      <w:r>
        <w:t xml:space="preserve">The Water Services Development Plan (WSDP) is a statutory plan and fits into the overall planning framework that is governed by the Integrated Development Plan (IDP).  The WSDP is the primary planning instrument for the Water Services sector of a municipality.  The plan must take, as a minimum, cognisance of the </w:t>
      </w:r>
      <w:r w:rsidRPr="00F5764E">
        <w:rPr>
          <w:i/>
        </w:rPr>
        <w:t>physical, social, economic, financial, environmental and institutional</w:t>
      </w:r>
      <w:r>
        <w:t xml:space="preserve"> </w:t>
      </w:r>
      <w:r w:rsidRPr="00F5764E">
        <w:t>aspects of water services provision in a particular water services authority area</w:t>
      </w:r>
      <w:r>
        <w:t>.  The planning format has largely been driven by the Department of Water and Sanitation (DWS) and the 3 modules framework is now taken as adequate for the purposes of compliance by DWS.</w:t>
      </w:r>
    </w:p>
    <w:p w14:paraId="5CFE02F9" w14:textId="74D0595D" w:rsidR="00F57892" w:rsidRDefault="00F57892" w:rsidP="00F5764E">
      <w:r>
        <w:t>The WSDP is but one of several planning documents that local government is legally compelled to compile, implement and maintain.  The relative positions of various plans are depicted in the schematic below.</w:t>
      </w:r>
    </w:p>
    <w:p w14:paraId="3E0AAB60" w14:textId="1C272C43" w:rsidR="00E02C5F" w:rsidRDefault="004D22E3" w:rsidP="00F5764E">
      <w:r>
        <w:rPr>
          <w:noProof/>
          <w:lang w:eastAsia="en-ZA"/>
        </w:rPr>
        <w:drawing>
          <wp:inline distT="0" distB="0" distL="0" distR="0" wp14:anchorId="25D9B745" wp14:editId="0BDB94AD">
            <wp:extent cx="5385435" cy="2849639"/>
            <wp:effectExtent l="0" t="0" r="5715"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03020.tmp"/>
                    <pic:cNvPicPr/>
                  </pic:nvPicPr>
                  <pic:blipFill>
                    <a:blip r:embed="rId27">
                      <a:extLst>
                        <a:ext uri="{28A0092B-C50C-407E-A947-70E740481C1C}">
                          <a14:useLocalDpi xmlns:a14="http://schemas.microsoft.com/office/drawing/2010/main" val="0"/>
                        </a:ext>
                      </a:extLst>
                    </a:blip>
                    <a:stretch>
                      <a:fillRect/>
                    </a:stretch>
                  </pic:blipFill>
                  <pic:spPr>
                    <a:xfrm>
                      <a:off x="0" y="0"/>
                      <a:ext cx="5385435" cy="2849639"/>
                    </a:xfrm>
                    <a:prstGeom prst="rect">
                      <a:avLst/>
                    </a:prstGeom>
                  </pic:spPr>
                </pic:pic>
              </a:graphicData>
            </a:graphic>
          </wp:inline>
        </w:drawing>
      </w:r>
    </w:p>
    <w:p w14:paraId="01E37869" w14:textId="77777777" w:rsidR="004D22E3" w:rsidRDefault="004D22E3" w:rsidP="00F5764E"/>
    <w:p w14:paraId="4A176AB8" w14:textId="05B8F348" w:rsidR="00766647" w:rsidRDefault="00766647" w:rsidP="00D456D5">
      <w:pPr>
        <w:pStyle w:val="Heading2"/>
      </w:pPr>
      <w:bookmarkStart w:id="7" w:name="_Toc450578909"/>
      <w:r>
        <w:t>Legal Frameworks</w:t>
      </w:r>
      <w:bookmarkEnd w:id="7"/>
    </w:p>
    <w:p w14:paraId="7F65F6C5" w14:textId="3F7F2022" w:rsidR="00766647" w:rsidRDefault="00D456D5" w:rsidP="00F5764E">
      <w:r>
        <w:t>The need to provide water and sanitation services to the population of South Africa is founded in the Constitution of South Africa.  The following legislation directly guides the provision of water services</w:t>
      </w:r>
    </w:p>
    <w:p w14:paraId="49655403"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The Constitution of the RSA, 1996 ( Act 108 of 1996)</w:t>
      </w:r>
    </w:p>
    <w:p w14:paraId="4F54C2D7"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The White Paper on Local Government (1998)</w:t>
      </w:r>
    </w:p>
    <w:p w14:paraId="01C3A473"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The Local Government: Municipal Systems Act, 2000 ( Act 32 of 2000)</w:t>
      </w:r>
    </w:p>
    <w:p w14:paraId="49888A4C"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Municipal Planning and Performance Management Regulations 2001(No 796, 24 August 2001)</w:t>
      </w:r>
    </w:p>
    <w:p w14:paraId="162E5A22"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Regulations for Municipal Managers and Managers reporting directly to Municipal Managers, 1 August 2006</w:t>
      </w:r>
    </w:p>
    <w:p w14:paraId="0B4490A3"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lastRenderedPageBreak/>
        <w:t>The Local Government : Municipal Structures Act, 1998 (Act 117 of 1998)</w:t>
      </w:r>
    </w:p>
    <w:p w14:paraId="606D7F3A"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The Local Government: Municipal Financial Management Act , 2003 (Act 66 of 2003)</w:t>
      </w:r>
    </w:p>
    <w:p w14:paraId="63B6AEE2"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 xml:space="preserve">The </w:t>
      </w:r>
      <w:proofErr w:type="spellStart"/>
      <w:r w:rsidRPr="00337CDB">
        <w:rPr>
          <w:rFonts w:ascii="Arial" w:hAnsi="Arial" w:cs="Arial"/>
        </w:rPr>
        <w:t>Batho</w:t>
      </w:r>
      <w:proofErr w:type="spellEnd"/>
      <w:r w:rsidRPr="00337CDB">
        <w:rPr>
          <w:rFonts w:ascii="Arial" w:hAnsi="Arial" w:cs="Arial"/>
        </w:rPr>
        <w:t xml:space="preserve"> Pele White Paper (1998)</w:t>
      </w:r>
    </w:p>
    <w:p w14:paraId="66127E64" w14:textId="77777777" w:rsidR="00337CDB" w:rsidRPr="00337CDB" w:rsidRDefault="00337CDB" w:rsidP="00DF07B2">
      <w:pPr>
        <w:pStyle w:val="ListParagraph"/>
        <w:numPr>
          <w:ilvl w:val="0"/>
          <w:numId w:val="17"/>
        </w:numPr>
        <w:spacing w:line="312" w:lineRule="auto"/>
        <w:ind w:left="714" w:hanging="357"/>
        <w:jc w:val="both"/>
        <w:rPr>
          <w:rFonts w:ascii="Arial" w:hAnsi="Arial" w:cs="Arial"/>
        </w:rPr>
      </w:pPr>
      <w:r w:rsidRPr="00337CDB">
        <w:rPr>
          <w:rFonts w:ascii="Arial" w:hAnsi="Arial" w:cs="Arial"/>
        </w:rPr>
        <w:t>Infrastructure Development Act (Act 23 of 2014)</w:t>
      </w:r>
    </w:p>
    <w:p w14:paraId="22F6A2EF" w14:textId="6E87BBEF" w:rsidR="00D456D5" w:rsidRDefault="00D456D5" w:rsidP="00337CDB">
      <w:r>
        <w:t>The following policies and strategies guide the provision of water services</w:t>
      </w:r>
    </w:p>
    <w:p w14:paraId="2CAFA79D" w14:textId="77777777" w:rsidR="00337CDB" w:rsidRPr="00337CDB" w:rsidRDefault="00337CDB" w:rsidP="00DF07B2">
      <w:pPr>
        <w:numPr>
          <w:ilvl w:val="0"/>
          <w:numId w:val="18"/>
        </w:numPr>
        <w:spacing w:before="0" w:after="180"/>
        <w:ind w:left="714" w:hanging="357"/>
        <w:contextualSpacing/>
        <w:rPr>
          <w:rFonts w:cs="Arial"/>
        </w:rPr>
      </w:pPr>
      <w:r w:rsidRPr="00337CDB">
        <w:rPr>
          <w:rFonts w:cs="Arial"/>
        </w:rPr>
        <w:t>Water Services Act (WSA)</w:t>
      </w:r>
    </w:p>
    <w:p w14:paraId="69BE0102" w14:textId="77777777" w:rsidR="00337CDB" w:rsidRPr="00337CDB" w:rsidRDefault="00337CDB" w:rsidP="00DF07B2">
      <w:pPr>
        <w:numPr>
          <w:ilvl w:val="0"/>
          <w:numId w:val="18"/>
        </w:numPr>
        <w:spacing w:before="0" w:after="180"/>
        <w:ind w:left="714" w:hanging="357"/>
        <w:contextualSpacing/>
        <w:rPr>
          <w:rFonts w:cs="Arial"/>
        </w:rPr>
      </w:pPr>
      <w:r w:rsidRPr="00337CDB">
        <w:rPr>
          <w:rFonts w:cs="Arial"/>
        </w:rPr>
        <w:t>The National Water Act (NWA)</w:t>
      </w:r>
    </w:p>
    <w:p w14:paraId="393994CD" w14:textId="77777777" w:rsidR="00337CDB" w:rsidRPr="00337CDB" w:rsidRDefault="00337CDB" w:rsidP="00DF07B2">
      <w:pPr>
        <w:numPr>
          <w:ilvl w:val="0"/>
          <w:numId w:val="18"/>
        </w:numPr>
        <w:spacing w:before="0" w:after="180"/>
        <w:ind w:left="714" w:hanging="357"/>
        <w:contextualSpacing/>
        <w:rPr>
          <w:rFonts w:cs="Arial"/>
        </w:rPr>
      </w:pPr>
      <w:r w:rsidRPr="00337CDB">
        <w:rPr>
          <w:rFonts w:cs="Arial"/>
        </w:rPr>
        <w:t>The Strategic Framework for Water Services (</w:t>
      </w:r>
      <w:proofErr w:type="spellStart"/>
      <w:r w:rsidRPr="00337CDB">
        <w:rPr>
          <w:rFonts w:cs="Arial"/>
        </w:rPr>
        <w:t>SFfWS</w:t>
      </w:r>
      <w:proofErr w:type="spellEnd"/>
      <w:r w:rsidRPr="00337CDB">
        <w:rPr>
          <w:rFonts w:cs="Arial"/>
        </w:rPr>
        <w:t>)</w:t>
      </w:r>
    </w:p>
    <w:p w14:paraId="710E459A" w14:textId="77777777" w:rsidR="00337CDB" w:rsidRPr="00337CDB" w:rsidRDefault="00337CDB" w:rsidP="00DF07B2">
      <w:pPr>
        <w:numPr>
          <w:ilvl w:val="0"/>
          <w:numId w:val="18"/>
        </w:numPr>
        <w:spacing w:before="0" w:after="180"/>
        <w:ind w:left="714" w:hanging="357"/>
        <w:contextualSpacing/>
        <w:rPr>
          <w:rFonts w:cs="Arial"/>
        </w:rPr>
      </w:pPr>
      <w:r w:rsidRPr="00337CDB">
        <w:rPr>
          <w:rFonts w:cs="Arial"/>
        </w:rPr>
        <w:t>National Water Resources Strategy (NWRS)</w:t>
      </w:r>
    </w:p>
    <w:p w14:paraId="4B910993" w14:textId="77777777" w:rsidR="00337CDB" w:rsidRPr="00337CDB" w:rsidRDefault="00337CDB" w:rsidP="00337CDB">
      <w:pPr>
        <w:spacing w:before="360" w:after="180" w:line="360" w:lineRule="auto"/>
        <w:rPr>
          <w:rFonts w:cs="Arial"/>
        </w:rPr>
      </w:pPr>
      <w:r w:rsidRPr="00337CDB">
        <w:rPr>
          <w:rFonts w:cs="Arial"/>
        </w:rPr>
        <w:t xml:space="preserve">There are various regulations under the acts that spell out some detail with respect to service provision and standards, e.g. the </w:t>
      </w:r>
    </w:p>
    <w:p w14:paraId="16292425" w14:textId="77777777" w:rsidR="00337CDB" w:rsidRPr="00337CDB" w:rsidRDefault="00337CDB" w:rsidP="00DF07B2">
      <w:pPr>
        <w:numPr>
          <w:ilvl w:val="0"/>
          <w:numId w:val="19"/>
        </w:numPr>
        <w:spacing w:before="0" w:after="180"/>
        <w:ind w:left="714" w:hanging="357"/>
        <w:contextualSpacing/>
        <w:rPr>
          <w:rFonts w:cs="Arial"/>
        </w:rPr>
      </w:pPr>
      <w:r w:rsidRPr="00337CDB">
        <w:rPr>
          <w:rFonts w:cs="Arial"/>
        </w:rPr>
        <w:t>Guidelines for Compulsory National Standards (regulations under section 9 of the WSA, act 108 of 1997)</w:t>
      </w:r>
    </w:p>
    <w:p w14:paraId="435C6DD1" w14:textId="77777777" w:rsidR="00337CDB" w:rsidRPr="00337CDB" w:rsidRDefault="00337CDB" w:rsidP="00DF07B2">
      <w:pPr>
        <w:numPr>
          <w:ilvl w:val="0"/>
          <w:numId w:val="19"/>
        </w:numPr>
        <w:spacing w:before="0" w:after="180"/>
        <w:ind w:left="714" w:hanging="357"/>
        <w:contextualSpacing/>
        <w:rPr>
          <w:rFonts w:cs="Arial"/>
        </w:rPr>
      </w:pPr>
      <w:r w:rsidRPr="00337CDB">
        <w:rPr>
          <w:rFonts w:cs="Arial"/>
        </w:rPr>
        <w:t>Norms and Standards for Water Services Tariffs (regulations under section 10 of the WSA, act 108 of 1997))</w:t>
      </w:r>
    </w:p>
    <w:p w14:paraId="1C29F46F" w14:textId="39169072" w:rsidR="00D456D5" w:rsidRDefault="00337CDB" w:rsidP="00337CDB">
      <w:pPr>
        <w:spacing w:before="360"/>
      </w:pPr>
      <w:r>
        <w:t xml:space="preserve">It must be noted that the DWS is looking at reviewing water legislation and the policy framework is being revised and consolidated. </w:t>
      </w:r>
    </w:p>
    <w:p w14:paraId="0E4C1692" w14:textId="75293D09" w:rsidR="004D22E3" w:rsidRDefault="00766647" w:rsidP="00D456D5">
      <w:pPr>
        <w:pStyle w:val="Heading2"/>
      </w:pPr>
      <w:bookmarkStart w:id="8" w:name="_Toc450578910"/>
      <w:r>
        <w:t>WSDP Planning Process</w:t>
      </w:r>
      <w:bookmarkEnd w:id="8"/>
    </w:p>
    <w:p w14:paraId="0F4B2183" w14:textId="19A7DBE8" w:rsidR="00766647" w:rsidRDefault="00337CDB" w:rsidP="00F5764E">
      <w:r>
        <w:t>The WSDP planning process should run concurrently with the IDP planning process as the IDP is the apex plan, while the WSDP is a sector plan of the IDP.</w:t>
      </w:r>
    </w:p>
    <w:p w14:paraId="0126CD4F" w14:textId="797ADBDC" w:rsidR="0002717A" w:rsidRDefault="0002717A" w:rsidP="0002717A">
      <w:pPr>
        <w:pStyle w:val="Caption"/>
        <w:keepNext/>
      </w:pPr>
      <w:bookmarkStart w:id="9" w:name="_Toc450579013"/>
      <w:r>
        <w:t xml:space="preserve">Figure </w:t>
      </w:r>
      <w:fldSimple w:instr=" STYLEREF 1 \s ">
        <w:r w:rsidR="00CF1E62">
          <w:rPr>
            <w:noProof/>
          </w:rPr>
          <w:t>3</w:t>
        </w:r>
      </w:fldSimple>
      <w:r w:rsidR="00D17B9B">
        <w:noBreakHyphen/>
      </w:r>
      <w:fldSimple w:instr=" SEQ Figure \* ARABIC \s 1 ">
        <w:r w:rsidR="00CF1E62">
          <w:rPr>
            <w:noProof/>
          </w:rPr>
          <w:t>1</w:t>
        </w:r>
      </w:fldSimple>
      <w:r>
        <w:t>: Inputs into the WSDP Process</w:t>
      </w:r>
      <w:bookmarkEnd w:id="9"/>
    </w:p>
    <w:p w14:paraId="50515B0E" w14:textId="6DBB0A9E" w:rsidR="00766647" w:rsidRDefault="00766647" w:rsidP="00F5764E">
      <w:r>
        <w:rPr>
          <w:noProof/>
          <w:lang w:eastAsia="en-ZA"/>
        </w:rPr>
        <w:drawing>
          <wp:inline distT="0" distB="0" distL="0" distR="0" wp14:anchorId="3B934F14" wp14:editId="2AA4C8D9">
            <wp:extent cx="5385435" cy="2900576"/>
            <wp:effectExtent l="0" t="0" r="0" b="14605"/>
            <wp:docPr id="1376" name="Diagram 13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5C1F1854" w14:textId="39753316" w:rsidR="00766647" w:rsidRDefault="00337CDB" w:rsidP="00F5764E">
      <w:r>
        <w:lastRenderedPageBreak/>
        <w:t>In turn, the WSDP relies on a number of plans for its compilation. This process should be iterative until all plans are fine-tuned and in harmony.</w:t>
      </w:r>
    </w:p>
    <w:p w14:paraId="62FBC1E7" w14:textId="1E41C53C" w:rsidR="004C2382" w:rsidRDefault="004C2382" w:rsidP="004C2382">
      <w:pPr>
        <w:pStyle w:val="Heading2"/>
      </w:pPr>
      <w:r>
        <w:t>Other imperatives</w:t>
      </w:r>
    </w:p>
    <w:p w14:paraId="27F3D39A" w14:textId="500994EF" w:rsidR="004C2382" w:rsidRPr="004C2382" w:rsidRDefault="004C2382" w:rsidP="004C2382">
      <w:pPr>
        <w:pStyle w:val="Heading3"/>
      </w:pPr>
      <w:r>
        <w:t>Div</w:t>
      </w:r>
      <w:r w:rsidRPr="004C2382">
        <w:rPr>
          <w:rStyle w:val="Heading3Char"/>
        </w:rPr>
        <w:t>i</w:t>
      </w:r>
      <w:r>
        <w:t>sion of Revenue</w:t>
      </w:r>
    </w:p>
    <w:p w14:paraId="6F4AA8FC" w14:textId="3B3CD63E" w:rsidR="004C2382" w:rsidRDefault="004C2382" w:rsidP="00F5764E">
      <w:r>
        <w:t>The 2016 MTEF DORA is based on achieving the following objectives:</w:t>
      </w:r>
    </w:p>
    <w:p w14:paraId="43648954" w14:textId="77777777" w:rsidR="004C2382" w:rsidRPr="004C2382" w:rsidRDefault="004C2382" w:rsidP="004C2382">
      <w:pPr>
        <w:pStyle w:val="ListParagraph"/>
        <w:numPr>
          <w:ilvl w:val="0"/>
          <w:numId w:val="26"/>
        </w:numPr>
        <w:spacing w:line="300" w:lineRule="auto"/>
        <w:ind w:left="714" w:hanging="357"/>
        <w:rPr>
          <w:rFonts w:ascii="Arial" w:hAnsi="Arial" w:cs="Arial"/>
        </w:rPr>
      </w:pPr>
      <w:r w:rsidRPr="004C2382">
        <w:rPr>
          <w:rFonts w:ascii="Arial" w:hAnsi="Arial" w:cs="Arial"/>
        </w:rPr>
        <w:t>Introducing appropriate incentives to upgrade and maintain provincial and municipal infrastructure.</w:t>
      </w:r>
    </w:p>
    <w:p w14:paraId="02F539C8" w14:textId="77777777" w:rsidR="004C2382" w:rsidRPr="004C2382" w:rsidRDefault="004C2382" w:rsidP="004C2382">
      <w:pPr>
        <w:pStyle w:val="ListParagraph"/>
        <w:numPr>
          <w:ilvl w:val="0"/>
          <w:numId w:val="26"/>
        </w:numPr>
        <w:spacing w:line="300" w:lineRule="auto"/>
        <w:ind w:left="714" w:hanging="357"/>
        <w:rPr>
          <w:rFonts w:ascii="Arial" w:hAnsi="Arial" w:cs="Arial"/>
        </w:rPr>
      </w:pPr>
      <w:r w:rsidRPr="004C2382">
        <w:rPr>
          <w:rFonts w:ascii="Arial" w:hAnsi="Arial" w:cs="Arial"/>
        </w:rPr>
        <w:t>Extending HIV/AIDS intervention spending to include tuberculosis.</w:t>
      </w:r>
    </w:p>
    <w:p w14:paraId="14B64E1A" w14:textId="77777777" w:rsidR="004C2382" w:rsidRPr="004C2382" w:rsidRDefault="004C2382" w:rsidP="004C2382">
      <w:pPr>
        <w:pStyle w:val="ListParagraph"/>
        <w:numPr>
          <w:ilvl w:val="0"/>
          <w:numId w:val="26"/>
        </w:numPr>
        <w:spacing w:line="300" w:lineRule="auto"/>
        <w:ind w:left="714" w:hanging="357"/>
        <w:rPr>
          <w:rFonts w:ascii="Arial" w:hAnsi="Arial" w:cs="Arial"/>
        </w:rPr>
      </w:pPr>
      <w:r w:rsidRPr="004C2382">
        <w:rPr>
          <w:rFonts w:ascii="Arial" w:hAnsi="Arial" w:cs="Arial"/>
        </w:rPr>
        <w:t>Completing the eradication of bucket sanitation systems in formal residential areas.</w:t>
      </w:r>
    </w:p>
    <w:p w14:paraId="753C4A22" w14:textId="30DF07E0" w:rsidR="004C2382" w:rsidRDefault="004C2382" w:rsidP="004C2382">
      <w:pPr>
        <w:pStyle w:val="ListParagraph"/>
        <w:numPr>
          <w:ilvl w:val="0"/>
          <w:numId w:val="26"/>
        </w:numPr>
        <w:spacing w:line="300" w:lineRule="auto"/>
        <w:ind w:left="714" w:hanging="357"/>
      </w:pPr>
      <w:r w:rsidRPr="004C2382">
        <w:rPr>
          <w:rFonts w:ascii="Arial" w:hAnsi="Arial" w:cs="Arial"/>
        </w:rPr>
        <w:t>Extending access to early childhood development centres through a new grant</w:t>
      </w:r>
      <w:r>
        <w:t>.</w:t>
      </w:r>
    </w:p>
    <w:p w14:paraId="37D764D3" w14:textId="77777777" w:rsidR="00271098" w:rsidRDefault="00271098" w:rsidP="00271098">
      <w:pPr>
        <w:spacing w:line="300" w:lineRule="auto"/>
      </w:pPr>
      <w:r>
        <w:t>Maintenance and upgrading of existing infrastructure must therefore be taken into account in planning over the next three years.</w:t>
      </w:r>
    </w:p>
    <w:p w14:paraId="2682749A" w14:textId="79892CA1" w:rsidR="004C2382" w:rsidRPr="007F5C4A" w:rsidRDefault="004C2382" w:rsidP="004C2382">
      <w:pPr>
        <w:pStyle w:val="Heading3"/>
      </w:pPr>
      <w:r w:rsidRPr="007F5C4A">
        <w:t>The Medium-Term Strategic Framework (2014 – 2016)</w:t>
      </w:r>
    </w:p>
    <w:p w14:paraId="2C5F4F8F" w14:textId="0B9E5DB9" w:rsidR="004C6893" w:rsidRDefault="00D131F8" w:rsidP="00F5764E">
      <w:r w:rsidRPr="007F5C4A">
        <w:t>The MTSF is the current government’s compact with respect to goals that must be achieved over the current electoral term until 2019.  In terms of water and sanitation, the following outcomes must be noted and taken into account in the JGDM planning and its own delivery targets</w:t>
      </w:r>
      <w:r w:rsidR="004C6893">
        <w:t>.  The MTSF sets out 14 outcomes that must be met by 2019, 4 of which impact di</w:t>
      </w:r>
      <w:r w:rsidR="00C0768F">
        <w:t xml:space="preserve">rectly on water and sanitation and the funding sources designed to achieve the outcomes, </w:t>
      </w:r>
      <w:r w:rsidR="004C6893">
        <w:t>namely:</w:t>
      </w:r>
    </w:p>
    <w:p w14:paraId="18271740" w14:textId="570EDCBE" w:rsidR="007F5C4A" w:rsidRDefault="007F5C4A" w:rsidP="007F5C4A">
      <w:pPr>
        <w:pStyle w:val="Caption"/>
        <w:keepNext/>
      </w:pPr>
      <w:r>
        <w:t xml:space="preserve">Figure </w:t>
      </w:r>
      <w:fldSimple w:instr=" STYLEREF 1 \s ">
        <w:r w:rsidR="00CF1E62">
          <w:rPr>
            <w:noProof/>
          </w:rPr>
          <w:t>3</w:t>
        </w:r>
      </w:fldSimple>
      <w:r w:rsidR="00D17B9B">
        <w:noBreakHyphen/>
      </w:r>
      <w:fldSimple w:instr=" SEQ Figure \* ARABIC \s 1 ">
        <w:r w:rsidR="00CF1E62">
          <w:rPr>
            <w:noProof/>
          </w:rPr>
          <w:t>2</w:t>
        </w:r>
      </w:fldSimple>
      <w:r>
        <w:t>: MTSF Outcomes impacting on Water and Sanitation</w:t>
      </w:r>
    </w:p>
    <w:p w14:paraId="75BFF0F6" w14:textId="20E52451" w:rsidR="004C2382" w:rsidRDefault="006863AB" w:rsidP="00F5764E">
      <w:r>
        <w:rPr>
          <w:noProof/>
          <w:lang w:eastAsia="en-ZA"/>
        </w:rPr>
        <w:drawing>
          <wp:inline distT="0" distB="0" distL="0" distR="0" wp14:anchorId="11AF0AAD" wp14:editId="0C0CC518">
            <wp:extent cx="5385435" cy="2733675"/>
            <wp:effectExtent l="38100" t="19050" r="62865"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71E2C747" w14:textId="1A3EF5FD" w:rsidR="004C6893" w:rsidRDefault="007F5C4A" w:rsidP="00F5764E">
      <w:r>
        <w:t xml:space="preserve">The bucket eradication programme is in its final year and may or may not be extended as provision has been made only for the completion of currently incomplete projects.  </w:t>
      </w:r>
      <w:r>
        <w:lastRenderedPageBreak/>
        <w:t>JGDM still has bucket and these may have to be eradicated under the other capital grant programmes.</w:t>
      </w:r>
    </w:p>
    <w:p w14:paraId="6775D134" w14:textId="295852E4" w:rsidR="004D22E3" w:rsidRDefault="004D22E3" w:rsidP="00766647">
      <w:pPr>
        <w:pStyle w:val="Heading2"/>
      </w:pPr>
      <w:bookmarkStart w:id="10" w:name="_Toc450578911"/>
      <w:r>
        <w:t>Preparation Team</w:t>
      </w:r>
      <w:bookmarkEnd w:id="10"/>
    </w:p>
    <w:p w14:paraId="2359D39F" w14:textId="08E43B55" w:rsidR="00766647" w:rsidRDefault="00337CDB" w:rsidP="00766647">
      <w:r>
        <w:t xml:space="preserve">The </w:t>
      </w:r>
      <w:r w:rsidR="00EF376B">
        <w:t>WSDP</w:t>
      </w:r>
      <w:r>
        <w:t xml:space="preserve"> is a Joe </w:t>
      </w:r>
      <w:proofErr w:type="spellStart"/>
      <w:r>
        <w:t>Gqabi</w:t>
      </w:r>
      <w:proofErr w:type="spellEnd"/>
      <w:r>
        <w:t xml:space="preserve"> document, but a service provider has been appointed to assist a</w:t>
      </w:r>
      <w:r w:rsidR="00EF376B">
        <w:t>nd capacitate the DM in the</w:t>
      </w:r>
      <w:r>
        <w:t xml:space="preserve"> preparation process.  </w:t>
      </w:r>
      <w:r w:rsidR="00EF376B">
        <w:t xml:space="preserve">The following team has been involved in the compilation of the WSDP. </w:t>
      </w:r>
    </w:p>
    <w:p w14:paraId="6BDD2038" w14:textId="13FE5F5A" w:rsidR="00C0768F" w:rsidRDefault="00C0768F" w:rsidP="00C0768F">
      <w:pPr>
        <w:pStyle w:val="Caption"/>
        <w:keepNext/>
      </w:pPr>
      <w:r>
        <w:t xml:space="preserve">Table </w:t>
      </w:r>
      <w:fldSimple w:instr=" STYLEREF 1 \s ">
        <w:r w:rsidR="00CF1E62">
          <w:rPr>
            <w:noProof/>
          </w:rPr>
          <w:t>3</w:t>
        </w:r>
      </w:fldSimple>
      <w:r w:rsidR="008B51AD">
        <w:noBreakHyphen/>
      </w:r>
      <w:fldSimple w:instr=" SEQ Table \* ARABIC \s 1 ">
        <w:r w:rsidR="00CF1E62">
          <w:rPr>
            <w:noProof/>
          </w:rPr>
          <w:t>1</w:t>
        </w:r>
      </w:fldSimple>
      <w:r>
        <w:t>: JGDM 2016/17 WSDP Review Team</w:t>
      </w:r>
    </w:p>
    <w:tbl>
      <w:tblPr>
        <w:tblW w:w="8931" w:type="dxa"/>
        <w:tblLook w:val="04A0" w:firstRow="1" w:lastRow="0" w:firstColumn="1" w:lastColumn="0" w:noHBand="0" w:noVBand="1"/>
      </w:tblPr>
      <w:tblGrid>
        <w:gridCol w:w="1985"/>
        <w:gridCol w:w="2835"/>
        <w:gridCol w:w="4111"/>
      </w:tblGrid>
      <w:tr w:rsidR="00C0768F" w:rsidRPr="00C0768F" w14:paraId="4419F77F" w14:textId="77777777" w:rsidTr="00C0768F">
        <w:trPr>
          <w:trHeight w:val="300"/>
        </w:trPr>
        <w:tc>
          <w:tcPr>
            <w:tcW w:w="1985" w:type="dxa"/>
            <w:tcBorders>
              <w:top w:val="nil"/>
              <w:left w:val="nil"/>
              <w:bottom w:val="single" w:sz="12" w:space="0" w:color="FFFFFF"/>
              <w:right w:val="single" w:sz="4" w:space="0" w:color="FFFFFF"/>
            </w:tcBorders>
            <w:shd w:val="clear" w:color="A5A5A5" w:fill="A5A5A5"/>
            <w:vAlign w:val="center"/>
            <w:hideMark/>
          </w:tcPr>
          <w:p w14:paraId="750C34AD" w14:textId="77777777" w:rsidR="00C0768F" w:rsidRPr="00C0768F" w:rsidRDefault="00C0768F" w:rsidP="00C0768F">
            <w:pPr>
              <w:spacing w:before="0" w:after="0" w:line="240" w:lineRule="auto"/>
              <w:jc w:val="center"/>
              <w:rPr>
                <w:rFonts w:ascii="Calibri" w:eastAsia="Times New Roman" w:hAnsi="Calibri" w:cs="Times New Roman"/>
                <w:b/>
                <w:bCs/>
                <w:color w:val="FFFFFF"/>
                <w:lang w:eastAsia="en-ZA"/>
              </w:rPr>
            </w:pPr>
            <w:r w:rsidRPr="00C0768F">
              <w:rPr>
                <w:rFonts w:ascii="Calibri" w:eastAsia="Times New Roman" w:hAnsi="Calibri" w:cs="Times New Roman"/>
                <w:b/>
                <w:bCs/>
                <w:color w:val="FFFFFF"/>
                <w:lang w:eastAsia="en-ZA"/>
              </w:rPr>
              <w:t>Name</w:t>
            </w:r>
          </w:p>
        </w:tc>
        <w:tc>
          <w:tcPr>
            <w:tcW w:w="2835" w:type="dxa"/>
            <w:tcBorders>
              <w:top w:val="nil"/>
              <w:left w:val="single" w:sz="4" w:space="0" w:color="FFFFFF"/>
              <w:bottom w:val="single" w:sz="12" w:space="0" w:color="FFFFFF"/>
              <w:right w:val="single" w:sz="4" w:space="0" w:color="FFFFFF"/>
            </w:tcBorders>
            <w:shd w:val="clear" w:color="A5A5A5" w:fill="A5A5A5"/>
            <w:vAlign w:val="center"/>
            <w:hideMark/>
          </w:tcPr>
          <w:p w14:paraId="704DC030" w14:textId="77777777" w:rsidR="00C0768F" w:rsidRPr="00C0768F" w:rsidRDefault="00C0768F" w:rsidP="00C0768F">
            <w:pPr>
              <w:spacing w:before="0" w:after="0" w:line="240" w:lineRule="auto"/>
              <w:jc w:val="center"/>
              <w:rPr>
                <w:rFonts w:ascii="Calibri" w:eastAsia="Times New Roman" w:hAnsi="Calibri" w:cs="Times New Roman"/>
                <w:b/>
                <w:bCs/>
                <w:color w:val="FFFFFF"/>
                <w:lang w:eastAsia="en-ZA"/>
              </w:rPr>
            </w:pPr>
            <w:r w:rsidRPr="00C0768F">
              <w:rPr>
                <w:rFonts w:ascii="Calibri" w:eastAsia="Times New Roman" w:hAnsi="Calibri" w:cs="Times New Roman"/>
                <w:b/>
                <w:bCs/>
                <w:color w:val="FFFFFF"/>
                <w:lang w:eastAsia="en-ZA"/>
              </w:rPr>
              <w:t>Designation</w:t>
            </w:r>
          </w:p>
        </w:tc>
        <w:tc>
          <w:tcPr>
            <w:tcW w:w="4111" w:type="dxa"/>
            <w:tcBorders>
              <w:top w:val="nil"/>
              <w:left w:val="single" w:sz="4" w:space="0" w:color="FFFFFF"/>
              <w:bottom w:val="single" w:sz="12" w:space="0" w:color="FFFFFF"/>
              <w:right w:val="nil"/>
            </w:tcBorders>
            <w:shd w:val="clear" w:color="A5A5A5" w:fill="A5A5A5"/>
            <w:vAlign w:val="center"/>
            <w:hideMark/>
          </w:tcPr>
          <w:p w14:paraId="71D2EEA4" w14:textId="77777777" w:rsidR="00C0768F" w:rsidRPr="00C0768F" w:rsidRDefault="00C0768F" w:rsidP="00C0768F">
            <w:pPr>
              <w:spacing w:before="0" w:after="0" w:line="240" w:lineRule="auto"/>
              <w:jc w:val="center"/>
              <w:rPr>
                <w:rFonts w:ascii="Calibri" w:eastAsia="Times New Roman" w:hAnsi="Calibri" w:cs="Times New Roman"/>
                <w:b/>
                <w:bCs/>
                <w:color w:val="FFFFFF"/>
                <w:lang w:eastAsia="en-ZA"/>
              </w:rPr>
            </w:pPr>
            <w:r w:rsidRPr="00C0768F">
              <w:rPr>
                <w:rFonts w:ascii="Calibri" w:eastAsia="Times New Roman" w:hAnsi="Calibri" w:cs="Times New Roman"/>
                <w:b/>
                <w:bCs/>
                <w:color w:val="FFFFFF"/>
                <w:lang w:eastAsia="en-ZA"/>
              </w:rPr>
              <w:t>Organisation</w:t>
            </w:r>
          </w:p>
        </w:tc>
      </w:tr>
      <w:tr w:rsidR="00C0768F" w:rsidRPr="00C0768F" w14:paraId="4284CD26"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3338AEF6"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Fiona </w:t>
            </w:r>
            <w:proofErr w:type="spellStart"/>
            <w:r w:rsidRPr="00C0768F">
              <w:rPr>
                <w:rFonts w:ascii="Calibri" w:eastAsia="Times New Roman" w:hAnsi="Calibri" w:cs="Times New Roman"/>
                <w:b/>
                <w:bCs/>
                <w:color w:val="000000"/>
                <w:sz w:val="20"/>
                <w:lang w:eastAsia="en-ZA"/>
              </w:rPr>
              <w:t>Sephton</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209CD575" w14:textId="77777777" w:rsidR="00C0768F" w:rsidRPr="00C0768F" w:rsidRDefault="00C0768F" w:rsidP="00C0768F">
            <w:pPr>
              <w:spacing w:before="0" w:after="0" w:line="240" w:lineRule="auto"/>
              <w:jc w:val="left"/>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Director: Community Services</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3BB5A4EC"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JGDM: Community Services</w:t>
            </w:r>
          </w:p>
        </w:tc>
      </w:tr>
      <w:tr w:rsidR="00C0768F" w:rsidRPr="00C0768F" w14:paraId="6BBE1133"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7BBEF55B"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Robert </w:t>
            </w:r>
            <w:proofErr w:type="spellStart"/>
            <w:r w:rsidRPr="00C0768F">
              <w:rPr>
                <w:rFonts w:ascii="Calibri" w:eastAsia="Times New Roman" w:hAnsi="Calibri" w:cs="Times New Roman"/>
                <w:b/>
                <w:bCs/>
                <w:color w:val="000000"/>
                <w:sz w:val="20"/>
                <w:lang w:eastAsia="en-ZA"/>
              </w:rPr>
              <w:t>Fortuin</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67D799FE"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Director Technical Services </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553BA1E1"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JGDM: Engineering</w:t>
            </w:r>
          </w:p>
        </w:tc>
      </w:tr>
      <w:tr w:rsidR="00C0768F" w:rsidRPr="00C0768F" w14:paraId="61227D33"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75A6B0E8"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Hendry Christians</w:t>
            </w:r>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16DDBD54"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WSA Manager</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53B4FB88"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JGDM: Water Services Authority</w:t>
            </w:r>
          </w:p>
        </w:tc>
      </w:tr>
      <w:tr w:rsidR="00C0768F" w:rsidRPr="00C0768F" w14:paraId="2281547E"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032A03D8"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Dumisani</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Lusawana</w:t>
            </w:r>
            <w:proofErr w:type="spellEnd"/>
            <w:r w:rsidRPr="00C0768F">
              <w:rPr>
                <w:rFonts w:ascii="Calibri" w:eastAsia="Times New Roman" w:hAnsi="Calibri" w:cs="Times New Roman"/>
                <w:b/>
                <w:bCs/>
                <w:color w:val="000000"/>
                <w:sz w:val="20"/>
                <w:lang w:eastAsia="en-ZA"/>
              </w:rPr>
              <w:t xml:space="preserve"> </w:t>
            </w:r>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7DE221AC"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WSP Manager</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6732CA21"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Water Services Provider </w:t>
            </w:r>
          </w:p>
        </w:tc>
      </w:tr>
      <w:tr w:rsidR="00C0768F" w:rsidRPr="00C0768F" w14:paraId="25ED1F2E"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56932CF4"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Thembelani</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Ngceba</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67307BE8"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Water Manager Rural</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4A0E695E"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Elundini</w:t>
            </w:r>
            <w:proofErr w:type="spellEnd"/>
            <w:r w:rsidRPr="00C0768F">
              <w:rPr>
                <w:rFonts w:ascii="Calibri" w:eastAsia="Times New Roman" w:hAnsi="Calibri" w:cs="Times New Roman"/>
                <w:color w:val="000000"/>
                <w:sz w:val="20"/>
                <w:lang w:eastAsia="en-ZA"/>
              </w:rPr>
              <w:t xml:space="preserve"> LM</w:t>
            </w:r>
          </w:p>
        </w:tc>
      </w:tr>
      <w:tr w:rsidR="00C0768F" w:rsidRPr="00C0768F" w14:paraId="55E6A66E"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14D1EDFF"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George </w:t>
            </w:r>
            <w:proofErr w:type="spellStart"/>
            <w:r w:rsidRPr="00C0768F">
              <w:rPr>
                <w:rFonts w:ascii="Calibri" w:eastAsia="Times New Roman" w:hAnsi="Calibri" w:cs="Times New Roman"/>
                <w:b/>
                <w:bCs/>
                <w:color w:val="000000"/>
                <w:sz w:val="20"/>
                <w:lang w:eastAsia="en-ZA"/>
              </w:rPr>
              <w:t>Qwazi</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54A411A6"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Water Manager Towns</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3545E81E"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Elundini</w:t>
            </w:r>
            <w:proofErr w:type="spellEnd"/>
            <w:r w:rsidRPr="00C0768F">
              <w:rPr>
                <w:rFonts w:ascii="Calibri" w:eastAsia="Times New Roman" w:hAnsi="Calibri" w:cs="Times New Roman"/>
                <w:color w:val="000000"/>
                <w:sz w:val="20"/>
                <w:lang w:eastAsia="en-ZA"/>
              </w:rPr>
              <w:t xml:space="preserve"> LM</w:t>
            </w:r>
          </w:p>
        </w:tc>
      </w:tr>
      <w:tr w:rsidR="00C0768F" w:rsidRPr="00C0768F" w14:paraId="3229840B"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0C8BBA82"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Peter </w:t>
            </w:r>
            <w:proofErr w:type="spellStart"/>
            <w:r w:rsidRPr="00C0768F">
              <w:rPr>
                <w:rFonts w:ascii="Calibri" w:eastAsia="Times New Roman" w:hAnsi="Calibri" w:cs="Times New Roman"/>
                <w:b/>
                <w:bCs/>
                <w:color w:val="000000"/>
                <w:sz w:val="20"/>
                <w:lang w:eastAsia="en-ZA"/>
              </w:rPr>
              <w:t>Mathebula</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677EB9F5"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Water Manager </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03B0D6B5"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Maletswai</w:t>
            </w:r>
            <w:proofErr w:type="spellEnd"/>
            <w:r w:rsidRPr="00C0768F">
              <w:rPr>
                <w:rFonts w:ascii="Calibri" w:eastAsia="Times New Roman" w:hAnsi="Calibri" w:cs="Times New Roman"/>
                <w:color w:val="000000"/>
                <w:sz w:val="20"/>
                <w:lang w:eastAsia="en-ZA"/>
              </w:rPr>
              <w:t xml:space="preserve"> LM</w:t>
            </w:r>
          </w:p>
        </w:tc>
      </w:tr>
      <w:tr w:rsidR="00C0768F" w:rsidRPr="00C0768F" w14:paraId="0C016BCC"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7DBB6CDD"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Vusi</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Ndaki</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1A4C5672"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Water Manager </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7D9D0623"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Sterkspruit</w:t>
            </w:r>
            <w:proofErr w:type="spellEnd"/>
            <w:r w:rsidRPr="00C0768F">
              <w:rPr>
                <w:rFonts w:ascii="Calibri" w:eastAsia="Times New Roman" w:hAnsi="Calibri" w:cs="Times New Roman"/>
                <w:color w:val="000000"/>
                <w:sz w:val="20"/>
                <w:lang w:eastAsia="en-ZA"/>
              </w:rPr>
              <w:t xml:space="preserve"> LM</w:t>
            </w:r>
          </w:p>
        </w:tc>
      </w:tr>
      <w:tr w:rsidR="00C0768F" w:rsidRPr="00C0768F" w14:paraId="37C42905"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2D9126FC"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Riaan </w:t>
            </w:r>
            <w:proofErr w:type="spellStart"/>
            <w:r w:rsidRPr="00C0768F">
              <w:rPr>
                <w:rFonts w:ascii="Calibri" w:eastAsia="Times New Roman" w:hAnsi="Calibri" w:cs="Times New Roman"/>
                <w:b/>
                <w:bCs/>
                <w:color w:val="000000"/>
                <w:sz w:val="20"/>
                <w:lang w:eastAsia="en-ZA"/>
              </w:rPr>
              <w:t>Potgieter</w:t>
            </w:r>
            <w:proofErr w:type="spellEnd"/>
            <w:r w:rsidRPr="00C0768F">
              <w:rPr>
                <w:rFonts w:ascii="Calibri" w:eastAsia="Times New Roman" w:hAnsi="Calibri" w:cs="Times New Roman"/>
                <w:b/>
                <w:bCs/>
                <w:color w:val="000000"/>
                <w:sz w:val="20"/>
                <w:lang w:eastAsia="en-ZA"/>
              </w:rPr>
              <w:t xml:space="preserve"> </w:t>
            </w:r>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34915C07"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Acting Water Manager</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47844126"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Gariep</w:t>
            </w:r>
            <w:proofErr w:type="spellEnd"/>
            <w:r w:rsidRPr="00C0768F">
              <w:rPr>
                <w:rFonts w:ascii="Calibri" w:eastAsia="Times New Roman" w:hAnsi="Calibri" w:cs="Times New Roman"/>
                <w:color w:val="000000"/>
                <w:sz w:val="20"/>
                <w:lang w:eastAsia="en-ZA"/>
              </w:rPr>
              <w:t xml:space="preserve"> LM</w:t>
            </w:r>
          </w:p>
        </w:tc>
      </w:tr>
      <w:tr w:rsidR="00C0768F" w:rsidRPr="00C0768F" w14:paraId="141DD4FF"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7B6672F7"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Karel McCarthy </w:t>
            </w:r>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245558E1"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Acting Water Manager</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793F7FFC"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Senqu</w:t>
            </w:r>
            <w:proofErr w:type="spellEnd"/>
            <w:r w:rsidRPr="00C0768F">
              <w:rPr>
                <w:rFonts w:ascii="Calibri" w:eastAsia="Times New Roman" w:hAnsi="Calibri" w:cs="Times New Roman"/>
                <w:color w:val="000000"/>
                <w:sz w:val="20"/>
                <w:lang w:eastAsia="en-ZA"/>
              </w:rPr>
              <w:t xml:space="preserve"> LM</w:t>
            </w:r>
          </w:p>
        </w:tc>
      </w:tr>
      <w:tr w:rsidR="00C0768F" w:rsidRPr="00C0768F" w14:paraId="30462F67"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5780E439"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Lusanda</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Ndikisa</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06C03148"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Plant Controller</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162F5114"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w:t>
            </w:r>
            <w:proofErr w:type="spellStart"/>
            <w:r w:rsidRPr="00C0768F">
              <w:rPr>
                <w:rFonts w:ascii="Calibri" w:eastAsia="Times New Roman" w:hAnsi="Calibri" w:cs="Times New Roman"/>
                <w:color w:val="000000"/>
                <w:sz w:val="20"/>
                <w:lang w:eastAsia="en-ZA"/>
              </w:rPr>
              <w:t>Ugie</w:t>
            </w:r>
            <w:proofErr w:type="spellEnd"/>
            <w:r w:rsidRPr="00C0768F">
              <w:rPr>
                <w:rFonts w:ascii="Calibri" w:eastAsia="Times New Roman" w:hAnsi="Calibri" w:cs="Times New Roman"/>
                <w:color w:val="000000"/>
                <w:sz w:val="20"/>
                <w:lang w:eastAsia="en-ZA"/>
              </w:rPr>
              <w:t xml:space="preserve"> (Water and Sanitation)</w:t>
            </w:r>
          </w:p>
        </w:tc>
      </w:tr>
      <w:tr w:rsidR="00C0768F" w:rsidRPr="00C0768F" w14:paraId="50697F02"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0F9552AB"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Sibongile</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Mnengisa</w:t>
            </w:r>
            <w:proofErr w:type="spellEnd"/>
            <w:r w:rsidRPr="00C0768F">
              <w:rPr>
                <w:rFonts w:ascii="Calibri" w:eastAsia="Times New Roman" w:hAnsi="Calibri" w:cs="Times New Roman"/>
                <w:b/>
                <w:bCs/>
                <w:color w:val="000000"/>
                <w:sz w:val="20"/>
                <w:lang w:eastAsia="en-ZA"/>
              </w:rPr>
              <w:t xml:space="preserve"> </w:t>
            </w:r>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6E913233"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Plant Controller</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533FC4B0"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JGDM: Mount Fletcher (Water and Sanitation)</w:t>
            </w:r>
          </w:p>
        </w:tc>
      </w:tr>
      <w:tr w:rsidR="00C0768F" w:rsidRPr="00C0768F" w14:paraId="6A765DE6"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7A3A5F37"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Malefu</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Saule</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2C63CBF9"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Manager </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0B94E734"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 xml:space="preserve">JGDM: Municipal Health Services </w:t>
            </w:r>
          </w:p>
        </w:tc>
      </w:tr>
      <w:tr w:rsidR="00C0768F" w:rsidRPr="00C0768F" w14:paraId="64046EFB" w14:textId="77777777" w:rsidTr="00C0768F">
        <w:trPr>
          <w:trHeight w:val="315"/>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59FD409B"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Stompie</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Louwrens</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63A46468"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EHP Coordinator Water Quality</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34ACCB6A"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JGDM: Water Quality</w:t>
            </w:r>
          </w:p>
        </w:tc>
      </w:tr>
      <w:tr w:rsidR="00C0768F" w:rsidRPr="00C0768F" w14:paraId="3F930179"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DBDBDB" w:fill="DBDBDB"/>
            <w:vAlign w:val="center"/>
            <w:hideMark/>
          </w:tcPr>
          <w:p w14:paraId="19228C58"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Dennis Smith</w:t>
            </w:r>
          </w:p>
        </w:tc>
        <w:tc>
          <w:tcPr>
            <w:tcW w:w="2835" w:type="dxa"/>
            <w:tcBorders>
              <w:top w:val="single" w:sz="4" w:space="0" w:color="FFFFFF"/>
              <w:left w:val="single" w:sz="4" w:space="0" w:color="FFFFFF"/>
              <w:bottom w:val="single" w:sz="4" w:space="0" w:color="FFFFFF"/>
              <w:right w:val="single" w:sz="4" w:space="0" w:color="FFFFFF"/>
            </w:tcBorders>
            <w:shd w:val="clear" w:color="DBDBDB" w:fill="DBDBDB"/>
            <w:vAlign w:val="center"/>
            <w:hideMark/>
          </w:tcPr>
          <w:p w14:paraId="5D6EDACB"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Project Director</w:t>
            </w:r>
          </w:p>
        </w:tc>
        <w:tc>
          <w:tcPr>
            <w:tcW w:w="4111" w:type="dxa"/>
            <w:tcBorders>
              <w:top w:val="single" w:sz="4" w:space="0" w:color="FFFFFF"/>
              <w:left w:val="single" w:sz="4" w:space="0" w:color="FFFFFF"/>
              <w:bottom w:val="single" w:sz="4" w:space="0" w:color="FFFFFF"/>
              <w:right w:val="nil"/>
            </w:tcBorders>
            <w:shd w:val="clear" w:color="DBDBDB" w:fill="DBDBDB"/>
            <w:vAlign w:val="center"/>
            <w:hideMark/>
          </w:tcPr>
          <w:p w14:paraId="00CC7AE3"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Element Consulting Engineers</w:t>
            </w:r>
          </w:p>
        </w:tc>
      </w:tr>
      <w:tr w:rsidR="00C0768F" w:rsidRPr="00C0768F" w14:paraId="7A159C06" w14:textId="77777777" w:rsidTr="00C0768F">
        <w:trPr>
          <w:trHeight w:val="300"/>
        </w:trPr>
        <w:tc>
          <w:tcPr>
            <w:tcW w:w="1985" w:type="dxa"/>
            <w:tcBorders>
              <w:top w:val="single" w:sz="4" w:space="0" w:color="FFFFFF"/>
              <w:left w:val="nil"/>
              <w:bottom w:val="single" w:sz="4" w:space="0" w:color="FFFFFF"/>
              <w:right w:val="single" w:sz="4" w:space="0" w:color="FFFFFF"/>
            </w:tcBorders>
            <w:shd w:val="clear" w:color="EDEDED" w:fill="EDEDED"/>
            <w:vAlign w:val="center"/>
            <w:hideMark/>
          </w:tcPr>
          <w:p w14:paraId="05AC62D7"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proofErr w:type="spellStart"/>
            <w:r w:rsidRPr="00C0768F">
              <w:rPr>
                <w:rFonts w:ascii="Calibri" w:eastAsia="Times New Roman" w:hAnsi="Calibri" w:cs="Times New Roman"/>
                <w:b/>
                <w:bCs/>
                <w:color w:val="000000"/>
                <w:sz w:val="20"/>
                <w:lang w:eastAsia="en-ZA"/>
              </w:rPr>
              <w:t>Phiko</w:t>
            </w:r>
            <w:proofErr w:type="spellEnd"/>
            <w:r w:rsidRPr="00C0768F">
              <w:rPr>
                <w:rFonts w:ascii="Calibri" w:eastAsia="Times New Roman" w:hAnsi="Calibri" w:cs="Times New Roman"/>
                <w:b/>
                <w:bCs/>
                <w:color w:val="000000"/>
                <w:sz w:val="20"/>
                <w:lang w:eastAsia="en-ZA"/>
              </w:rPr>
              <w:t xml:space="preserve"> </w:t>
            </w:r>
            <w:proofErr w:type="spellStart"/>
            <w:r w:rsidRPr="00C0768F">
              <w:rPr>
                <w:rFonts w:ascii="Calibri" w:eastAsia="Times New Roman" w:hAnsi="Calibri" w:cs="Times New Roman"/>
                <w:b/>
                <w:bCs/>
                <w:color w:val="000000"/>
                <w:sz w:val="20"/>
                <w:lang w:eastAsia="en-ZA"/>
              </w:rPr>
              <w:t>Mantungwa</w:t>
            </w:r>
            <w:proofErr w:type="spellEnd"/>
          </w:p>
        </w:tc>
        <w:tc>
          <w:tcPr>
            <w:tcW w:w="2835" w:type="dxa"/>
            <w:tcBorders>
              <w:top w:val="single" w:sz="4" w:space="0" w:color="FFFFFF"/>
              <w:left w:val="single" w:sz="4" w:space="0" w:color="FFFFFF"/>
              <w:bottom w:val="single" w:sz="4" w:space="0" w:color="FFFFFF"/>
              <w:right w:val="single" w:sz="4" w:space="0" w:color="FFFFFF"/>
            </w:tcBorders>
            <w:shd w:val="clear" w:color="EDEDED" w:fill="EDEDED"/>
            <w:vAlign w:val="center"/>
            <w:hideMark/>
          </w:tcPr>
          <w:p w14:paraId="415895EA"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Project Manager</w:t>
            </w:r>
          </w:p>
        </w:tc>
        <w:tc>
          <w:tcPr>
            <w:tcW w:w="4111" w:type="dxa"/>
            <w:tcBorders>
              <w:top w:val="single" w:sz="4" w:space="0" w:color="FFFFFF"/>
              <w:left w:val="single" w:sz="4" w:space="0" w:color="FFFFFF"/>
              <w:bottom w:val="single" w:sz="4" w:space="0" w:color="FFFFFF"/>
              <w:right w:val="nil"/>
            </w:tcBorders>
            <w:shd w:val="clear" w:color="EDEDED" w:fill="EDEDED"/>
            <w:vAlign w:val="center"/>
            <w:hideMark/>
          </w:tcPr>
          <w:p w14:paraId="7E7C1A9B"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Element Consulting Engineers</w:t>
            </w:r>
          </w:p>
        </w:tc>
      </w:tr>
      <w:tr w:rsidR="00C0768F" w:rsidRPr="00C0768F" w14:paraId="5DA87F8F" w14:textId="77777777" w:rsidTr="00C0768F">
        <w:trPr>
          <w:trHeight w:val="300"/>
        </w:trPr>
        <w:tc>
          <w:tcPr>
            <w:tcW w:w="1985" w:type="dxa"/>
            <w:tcBorders>
              <w:top w:val="single" w:sz="4" w:space="0" w:color="FFFFFF"/>
              <w:left w:val="nil"/>
              <w:bottom w:val="nil"/>
              <w:right w:val="single" w:sz="4" w:space="0" w:color="FFFFFF"/>
            </w:tcBorders>
            <w:shd w:val="clear" w:color="DBDBDB" w:fill="DBDBDB"/>
            <w:vAlign w:val="center"/>
            <w:hideMark/>
          </w:tcPr>
          <w:p w14:paraId="2A0F8BCA" w14:textId="77777777" w:rsidR="00C0768F" w:rsidRPr="00C0768F" w:rsidRDefault="00C0768F" w:rsidP="00C0768F">
            <w:pPr>
              <w:spacing w:before="0" w:after="0" w:line="240" w:lineRule="auto"/>
              <w:rPr>
                <w:rFonts w:ascii="Calibri" w:eastAsia="Times New Roman" w:hAnsi="Calibri" w:cs="Times New Roman"/>
                <w:b/>
                <w:bCs/>
                <w:color w:val="000000"/>
                <w:sz w:val="20"/>
                <w:lang w:eastAsia="en-ZA"/>
              </w:rPr>
            </w:pPr>
            <w:r w:rsidRPr="00C0768F">
              <w:rPr>
                <w:rFonts w:ascii="Calibri" w:eastAsia="Times New Roman" w:hAnsi="Calibri" w:cs="Times New Roman"/>
                <w:b/>
                <w:bCs/>
                <w:color w:val="000000"/>
                <w:sz w:val="20"/>
                <w:lang w:eastAsia="en-ZA"/>
              </w:rPr>
              <w:t xml:space="preserve">Jarryd van </w:t>
            </w:r>
            <w:proofErr w:type="spellStart"/>
            <w:r w:rsidRPr="00C0768F">
              <w:rPr>
                <w:rFonts w:ascii="Calibri" w:eastAsia="Times New Roman" w:hAnsi="Calibri" w:cs="Times New Roman"/>
                <w:b/>
                <w:bCs/>
                <w:color w:val="000000"/>
                <w:sz w:val="20"/>
                <w:lang w:eastAsia="en-ZA"/>
              </w:rPr>
              <w:t>Dyk</w:t>
            </w:r>
            <w:proofErr w:type="spellEnd"/>
          </w:p>
        </w:tc>
        <w:tc>
          <w:tcPr>
            <w:tcW w:w="2835" w:type="dxa"/>
            <w:tcBorders>
              <w:top w:val="single" w:sz="4" w:space="0" w:color="FFFFFF"/>
              <w:left w:val="single" w:sz="4" w:space="0" w:color="FFFFFF"/>
              <w:bottom w:val="nil"/>
              <w:right w:val="single" w:sz="4" w:space="0" w:color="FFFFFF"/>
            </w:tcBorders>
            <w:shd w:val="clear" w:color="DBDBDB" w:fill="DBDBDB"/>
            <w:vAlign w:val="center"/>
            <w:hideMark/>
          </w:tcPr>
          <w:p w14:paraId="317296BB"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Trainee Technician</w:t>
            </w:r>
          </w:p>
        </w:tc>
        <w:tc>
          <w:tcPr>
            <w:tcW w:w="4111" w:type="dxa"/>
            <w:tcBorders>
              <w:top w:val="single" w:sz="4" w:space="0" w:color="FFFFFF"/>
              <w:left w:val="single" w:sz="4" w:space="0" w:color="FFFFFF"/>
              <w:bottom w:val="nil"/>
              <w:right w:val="nil"/>
            </w:tcBorders>
            <w:shd w:val="clear" w:color="DBDBDB" w:fill="DBDBDB"/>
            <w:vAlign w:val="center"/>
            <w:hideMark/>
          </w:tcPr>
          <w:p w14:paraId="140D4F51" w14:textId="77777777" w:rsidR="00C0768F" w:rsidRPr="00C0768F" w:rsidRDefault="00C0768F" w:rsidP="00C0768F">
            <w:pPr>
              <w:spacing w:before="0" w:after="0" w:line="240" w:lineRule="auto"/>
              <w:rPr>
                <w:rFonts w:ascii="Calibri" w:eastAsia="Times New Roman" w:hAnsi="Calibri" w:cs="Times New Roman"/>
                <w:color w:val="000000"/>
                <w:sz w:val="20"/>
                <w:lang w:eastAsia="en-ZA"/>
              </w:rPr>
            </w:pPr>
            <w:r w:rsidRPr="00C0768F">
              <w:rPr>
                <w:rFonts w:ascii="Calibri" w:eastAsia="Times New Roman" w:hAnsi="Calibri" w:cs="Times New Roman"/>
                <w:color w:val="000000"/>
                <w:sz w:val="20"/>
                <w:lang w:eastAsia="en-ZA"/>
              </w:rPr>
              <w:t>Element Consulting Engineers</w:t>
            </w:r>
          </w:p>
        </w:tc>
      </w:tr>
    </w:tbl>
    <w:p w14:paraId="481832A8" w14:textId="77777777" w:rsidR="00766647" w:rsidRPr="00766647" w:rsidRDefault="00766647" w:rsidP="00766647"/>
    <w:p w14:paraId="3A5D5CC4" w14:textId="77777777" w:rsidR="00E02C5F" w:rsidRDefault="00E02C5F" w:rsidP="00F5764E"/>
    <w:p w14:paraId="5995B4B9" w14:textId="77777777" w:rsidR="005B0FEC" w:rsidRDefault="005B0FEC" w:rsidP="00341C50">
      <w:pPr>
        <w:pStyle w:val="Heading1"/>
        <w:sectPr w:rsidR="005B0FEC" w:rsidSect="00C503E5">
          <w:pgSz w:w="11906" w:h="16838"/>
          <w:pgMar w:top="1276" w:right="1440" w:bottom="1440" w:left="1985" w:header="708" w:footer="708" w:gutter="0"/>
          <w:cols w:space="708"/>
          <w:docGrid w:linePitch="360"/>
        </w:sectPr>
      </w:pPr>
    </w:p>
    <w:p w14:paraId="5F36962B" w14:textId="0D999FD7" w:rsidR="002C79C6" w:rsidRDefault="00276B78" w:rsidP="00341C50">
      <w:pPr>
        <w:pStyle w:val="Heading1"/>
      </w:pPr>
      <w:bookmarkStart w:id="11" w:name="_Toc450578912"/>
      <w:r>
        <w:lastRenderedPageBreak/>
        <w:t xml:space="preserve">Physical </w:t>
      </w:r>
      <w:r w:rsidR="002C79C6">
        <w:t xml:space="preserve">Overview of the Joe </w:t>
      </w:r>
      <w:proofErr w:type="spellStart"/>
      <w:r w:rsidR="002C79C6">
        <w:t>Gqabi</w:t>
      </w:r>
      <w:proofErr w:type="spellEnd"/>
      <w:r w:rsidR="002C79C6">
        <w:t xml:space="preserve"> District Municipality</w:t>
      </w:r>
      <w:bookmarkEnd w:id="11"/>
    </w:p>
    <w:p w14:paraId="4C2BDE5D" w14:textId="77777777" w:rsidR="002C79C6" w:rsidRDefault="00341C50" w:rsidP="00F5764E">
      <w:r>
        <w:t xml:space="preserve">The JGDM is situated in the northernmost portion of the Eastern Cape Province.  A large part of the eastern portion of the DM lies in the foothills of the Drakensberg mountain range. The terrain is therefore mountainous in these regions.  The map hereunder </w:t>
      </w:r>
      <w:r w:rsidR="00C6258A">
        <w:t>illustrates</w:t>
      </w:r>
      <w:r>
        <w:t xml:space="preserve"> the general topography.</w:t>
      </w:r>
    </w:p>
    <w:p w14:paraId="49FE8175" w14:textId="514B4D92" w:rsidR="00B66B0C" w:rsidRDefault="00B66B0C" w:rsidP="00B66B0C">
      <w:pPr>
        <w:pStyle w:val="Caption"/>
        <w:keepNext/>
      </w:pPr>
      <w:bookmarkStart w:id="12" w:name="_Toc450579014"/>
      <w:r>
        <w:t xml:space="preserve">Figure </w:t>
      </w:r>
      <w:fldSimple w:instr=" STYLEREF 1 \s ">
        <w:r w:rsidR="00CF1E62">
          <w:rPr>
            <w:noProof/>
          </w:rPr>
          <w:t>4</w:t>
        </w:r>
      </w:fldSimple>
      <w:r w:rsidR="00D17B9B">
        <w:noBreakHyphen/>
      </w:r>
      <w:fldSimple w:instr=" SEQ Figure \* ARABIC \s 1 ">
        <w:r w:rsidR="00CF1E62">
          <w:rPr>
            <w:noProof/>
          </w:rPr>
          <w:t>1</w:t>
        </w:r>
      </w:fldSimple>
      <w:r>
        <w:t xml:space="preserve">: Joe </w:t>
      </w:r>
      <w:proofErr w:type="spellStart"/>
      <w:r>
        <w:t>Gqabi</w:t>
      </w:r>
      <w:proofErr w:type="spellEnd"/>
      <w:r>
        <w:t xml:space="preserve"> Topography</w:t>
      </w:r>
      <w:bookmarkEnd w:id="12"/>
    </w:p>
    <w:p w14:paraId="43B94004" w14:textId="77777777" w:rsidR="00341C50" w:rsidRDefault="00341C50" w:rsidP="00F5764E">
      <w:r>
        <w:rPr>
          <w:rFonts w:cs="Arial"/>
          <w:noProof/>
          <w:lang w:eastAsia="en-ZA"/>
        </w:rPr>
        <w:drawing>
          <wp:inline distT="0" distB="0" distL="0" distR="0" wp14:anchorId="26D1AC8A" wp14:editId="54D4E03B">
            <wp:extent cx="5192680" cy="302895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9515"/>
                    <a:stretch/>
                  </pic:blipFill>
                  <pic:spPr bwMode="auto">
                    <a:xfrm>
                      <a:off x="0" y="0"/>
                      <a:ext cx="5199295" cy="3032809"/>
                    </a:xfrm>
                    <a:prstGeom prst="rect">
                      <a:avLst/>
                    </a:prstGeom>
                    <a:noFill/>
                    <a:ln>
                      <a:noFill/>
                    </a:ln>
                    <a:extLst>
                      <a:ext uri="{53640926-AAD7-44D8-BBD7-CCE9431645EC}">
                        <a14:shadowObscured xmlns:a14="http://schemas.microsoft.com/office/drawing/2010/main"/>
                      </a:ext>
                    </a:extLst>
                  </pic:spPr>
                </pic:pic>
              </a:graphicData>
            </a:graphic>
          </wp:inline>
        </w:drawing>
      </w:r>
    </w:p>
    <w:p w14:paraId="34D9C37A" w14:textId="77777777" w:rsidR="00276B78" w:rsidRDefault="00341C50" w:rsidP="00F5764E">
      <w:r>
        <w:t xml:space="preserve">The </w:t>
      </w:r>
      <w:r w:rsidRPr="004D3A5E">
        <w:t>western porti</w:t>
      </w:r>
      <w:r w:rsidR="00C6258A">
        <w:t>on has a more gently sloping</w:t>
      </w:r>
      <w:r w:rsidRPr="004D3A5E">
        <w:t xml:space="preserve"> landscape</w:t>
      </w:r>
      <w:r w:rsidR="00C6258A">
        <w:t xml:space="preserve"> with mostly large flat plains.  The </w:t>
      </w:r>
      <w:r w:rsidR="00F04EA6" w:rsidRPr="004D3A5E">
        <w:t xml:space="preserve">area of the JGDM falls mainly in the </w:t>
      </w:r>
      <w:proofErr w:type="spellStart"/>
      <w:r w:rsidR="00F04EA6" w:rsidRPr="004D3A5E">
        <w:t>Ga</w:t>
      </w:r>
      <w:r w:rsidR="00D813E9" w:rsidRPr="004D3A5E">
        <w:t>riep</w:t>
      </w:r>
      <w:proofErr w:type="spellEnd"/>
      <w:r w:rsidR="00D813E9" w:rsidRPr="004D3A5E">
        <w:t xml:space="preserve"> River drainage</w:t>
      </w:r>
      <w:r w:rsidR="00D813E9">
        <w:t xml:space="preserve"> to the west</w:t>
      </w:r>
      <w:r w:rsidR="00AC3FCF">
        <w:t xml:space="preserve"> and central areas </w:t>
      </w:r>
      <w:r w:rsidR="00C6258A">
        <w:t>and the T-</w:t>
      </w:r>
      <w:r w:rsidR="00F04EA6">
        <w:t>drainage system to the east</w:t>
      </w:r>
      <w:r w:rsidR="00C6258A">
        <w:t>ernmost parts</w:t>
      </w:r>
      <w:r w:rsidR="00F04EA6">
        <w:t xml:space="preserve">.  The water management areas are designated as </w:t>
      </w:r>
      <w:r w:rsidR="00C6258A">
        <w:t xml:space="preserve">WMA </w:t>
      </w:r>
      <w:r w:rsidR="00F04EA6">
        <w:t xml:space="preserve">13 (Upper Orange WMA) in the west and </w:t>
      </w:r>
      <w:r w:rsidR="00C6258A">
        <w:t xml:space="preserve">WMA </w:t>
      </w:r>
      <w:r w:rsidR="00F04EA6">
        <w:t>12 (</w:t>
      </w:r>
      <w:proofErr w:type="spellStart"/>
      <w:r w:rsidR="00F04EA6">
        <w:t>Umzimvubu</w:t>
      </w:r>
      <w:proofErr w:type="spellEnd"/>
      <w:r w:rsidR="00F04EA6">
        <w:t xml:space="preserve"> to </w:t>
      </w:r>
      <w:proofErr w:type="spellStart"/>
      <w:r w:rsidR="00F04EA6">
        <w:t>Keiskamma</w:t>
      </w:r>
      <w:proofErr w:type="spellEnd"/>
      <w:r w:rsidR="00F04EA6">
        <w:t>)</w:t>
      </w:r>
      <w:r w:rsidR="00276B78">
        <w:t xml:space="preserve"> in the far-</w:t>
      </w:r>
      <w:r w:rsidR="00F04EA6">
        <w:t xml:space="preserve">east.  The </w:t>
      </w:r>
      <w:proofErr w:type="spellStart"/>
      <w:r w:rsidR="00F04EA6">
        <w:t>Kraai</w:t>
      </w:r>
      <w:proofErr w:type="spellEnd"/>
      <w:r w:rsidR="00F04EA6">
        <w:t xml:space="preserve"> River is a main drainage basin in the area and forms part of the Orange River system, flowing in a westerly direction</w:t>
      </w:r>
      <w:r w:rsidR="00276B78">
        <w:t xml:space="preserve">, with tributaries flowing </w:t>
      </w:r>
      <w:r w:rsidR="00C6258A">
        <w:t xml:space="preserve">mainly </w:t>
      </w:r>
      <w:r w:rsidR="00276B78">
        <w:t>in a northerly or southerly direction</w:t>
      </w:r>
      <w:r w:rsidR="00F04EA6">
        <w:t>.</w:t>
      </w:r>
      <w:r w:rsidR="00276B78">
        <w:t xml:space="preserve">  </w:t>
      </w:r>
    </w:p>
    <w:p w14:paraId="212CF9FC" w14:textId="77777777" w:rsidR="00C6258A" w:rsidRDefault="00C6258A" w:rsidP="00F5764E">
      <w:r>
        <w:t xml:space="preserve">Rainfall in the JGDM area ranges from </w:t>
      </w:r>
      <w:r w:rsidR="00DA2E26">
        <w:t>lower rainfalls in the west to higher rainfall in the east</w:t>
      </w:r>
      <w:r>
        <w:t xml:space="preserve">.  The area receives mainly summer rains, with some, yet limited rains in the winter mains due to the effects of temperate cyclones (fronts).  </w:t>
      </w:r>
      <w:r w:rsidR="00DA2E26">
        <w:t xml:space="preserve">There are three bands of rainfall with the western most areas receiving between </w:t>
      </w:r>
      <w:r w:rsidR="00821A9E">
        <w:t>400</w:t>
      </w:r>
      <w:r w:rsidR="00DA2E26">
        <w:t xml:space="preserve"> and </w:t>
      </w:r>
      <w:r w:rsidR="00821A9E">
        <w:t>600</w:t>
      </w:r>
      <w:r w:rsidR="00DA2E26">
        <w:t xml:space="preserve"> mm per annum, the central band receiving between </w:t>
      </w:r>
      <w:r w:rsidR="00821A9E">
        <w:t>600</w:t>
      </w:r>
      <w:r w:rsidR="00DA2E26">
        <w:t xml:space="preserve"> and </w:t>
      </w:r>
      <w:r w:rsidR="00821A9E">
        <w:t>800</w:t>
      </w:r>
      <w:r w:rsidR="00DA2E26">
        <w:t xml:space="preserve"> mm per annum, with the eastern band receiving between </w:t>
      </w:r>
      <w:r w:rsidR="00821A9E">
        <w:t>800</w:t>
      </w:r>
      <w:r w:rsidR="00DA2E26">
        <w:t xml:space="preserve"> and </w:t>
      </w:r>
      <w:r w:rsidR="00821A9E">
        <w:t>1 000</w:t>
      </w:r>
      <w:r w:rsidR="00DA2E26">
        <w:t xml:space="preserve"> mm per annum, with some </w:t>
      </w:r>
      <w:r w:rsidR="00821A9E">
        <w:t>small pockets</w:t>
      </w:r>
      <w:r w:rsidR="00DA2E26">
        <w:t xml:space="preserve"> receiving in excess of </w:t>
      </w:r>
      <w:r w:rsidR="00821A9E">
        <w:t>1 000</w:t>
      </w:r>
      <w:r w:rsidR="00086651">
        <w:t xml:space="preserve"> </w:t>
      </w:r>
      <w:r w:rsidR="00DA2E26">
        <w:t>mm per annum</w:t>
      </w:r>
      <w:r w:rsidR="00821A9E">
        <w:rPr>
          <w:rStyle w:val="FootnoteReference"/>
        </w:rPr>
        <w:footnoteReference w:id="1"/>
      </w:r>
      <w:r w:rsidR="00821A9E">
        <w:t xml:space="preserve"> in the eastern parts</w:t>
      </w:r>
      <w:r w:rsidR="00DA2E26">
        <w:t xml:space="preserve">.  </w:t>
      </w:r>
      <w:r w:rsidR="00821A9E">
        <w:t>Some areas in the extreme west receive less that 400mm per annum.</w:t>
      </w:r>
    </w:p>
    <w:p w14:paraId="557F0A25" w14:textId="11B2B4FA" w:rsidR="00B66B0C" w:rsidRDefault="00B66B0C" w:rsidP="00B66B0C">
      <w:pPr>
        <w:pStyle w:val="Caption"/>
        <w:keepNext/>
      </w:pPr>
      <w:bookmarkStart w:id="13" w:name="_Toc450579015"/>
      <w:r>
        <w:lastRenderedPageBreak/>
        <w:t xml:space="preserve">Figure </w:t>
      </w:r>
      <w:fldSimple w:instr=" STYLEREF 1 \s ">
        <w:r w:rsidR="00CF1E62">
          <w:rPr>
            <w:noProof/>
          </w:rPr>
          <w:t>4</w:t>
        </w:r>
      </w:fldSimple>
      <w:r w:rsidR="00D17B9B">
        <w:noBreakHyphen/>
      </w:r>
      <w:fldSimple w:instr=" SEQ Figure \* ARABIC \s 1 ">
        <w:r w:rsidR="00CF1E62">
          <w:rPr>
            <w:noProof/>
          </w:rPr>
          <w:t>2</w:t>
        </w:r>
      </w:fldSimple>
      <w:r>
        <w:t xml:space="preserve">: Joe </w:t>
      </w:r>
      <w:proofErr w:type="spellStart"/>
      <w:r>
        <w:t>Gqabi</w:t>
      </w:r>
      <w:proofErr w:type="spellEnd"/>
      <w:r>
        <w:t xml:space="preserve"> Rainfall and Evaporation</w:t>
      </w:r>
      <w:bookmarkEnd w:id="13"/>
    </w:p>
    <w:p w14:paraId="05B4FFDE" w14:textId="77777777" w:rsidR="00276B78" w:rsidRDefault="00276B78" w:rsidP="00F5764E">
      <w:r>
        <w:rPr>
          <w:rFonts w:cs="Arial"/>
          <w:noProof/>
          <w:lang w:eastAsia="en-ZA"/>
        </w:rPr>
        <w:drawing>
          <wp:inline distT="0" distB="0" distL="0" distR="0" wp14:anchorId="05AB16D2" wp14:editId="0F973289">
            <wp:extent cx="5190505" cy="30632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272"/>
                    <a:stretch/>
                  </pic:blipFill>
                  <pic:spPr bwMode="auto">
                    <a:xfrm>
                      <a:off x="0" y="0"/>
                      <a:ext cx="5195799" cy="3066364"/>
                    </a:xfrm>
                    <a:prstGeom prst="rect">
                      <a:avLst/>
                    </a:prstGeom>
                    <a:noFill/>
                    <a:ln>
                      <a:noFill/>
                    </a:ln>
                    <a:extLst>
                      <a:ext uri="{53640926-AAD7-44D8-BBD7-CCE9431645EC}">
                        <a14:shadowObscured xmlns:a14="http://schemas.microsoft.com/office/drawing/2010/main"/>
                      </a:ext>
                    </a:extLst>
                  </pic:spPr>
                </pic:pic>
              </a:graphicData>
            </a:graphic>
          </wp:inline>
        </w:drawing>
      </w:r>
    </w:p>
    <w:p w14:paraId="0BC893A3" w14:textId="77777777" w:rsidR="00341C50" w:rsidRDefault="00276B78" w:rsidP="00F5764E">
      <w:r>
        <w:t>The topographical features of the area are summarised in the table below, extracted from the 2010/11 WSDP.</w:t>
      </w:r>
    </w:p>
    <w:p w14:paraId="28D4793B" w14:textId="77777777" w:rsidR="00C6258A" w:rsidRDefault="00DA2E26" w:rsidP="00F5764E">
      <w:r>
        <w:t>Summer temperatures average between 20</w:t>
      </w:r>
      <w:r w:rsidR="004A2F50">
        <w:rPr>
          <w:rFonts w:cs="Arial"/>
        </w:rPr>
        <w:t>⁰C</w:t>
      </w:r>
      <w:r>
        <w:t xml:space="preserve"> and 22.5</w:t>
      </w:r>
      <w:r w:rsidR="004A2F50">
        <w:rPr>
          <w:rFonts w:cs="Arial"/>
        </w:rPr>
        <w:t>⁰</w:t>
      </w:r>
      <w:r w:rsidR="004A2F50">
        <w:t>C</w:t>
      </w:r>
      <w:r>
        <w:t>, while average daily temperatures in winter are below 7.5</w:t>
      </w:r>
      <w:r w:rsidR="004A2F50">
        <w:rPr>
          <w:rFonts w:cs="Arial"/>
        </w:rPr>
        <w:t>⁰</w:t>
      </w:r>
      <w:r w:rsidR="004A2F50">
        <w:t>C</w:t>
      </w:r>
      <w:r>
        <w:t>.</w:t>
      </w:r>
      <w:r w:rsidR="00C6258A">
        <w:t xml:space="preserve"> </w:t>
      </w:r>
    </w:p>
    <w:p w14:paraId="3B2F935B" w14:textId="4E9F510D" w:rsidR="0002717A" w:rsidRDefault="0002717A" w:rsidP="0002717A">
      <w:pPr>
        <w:pStyle w:val="Caption"/>
        <w:keepNext/>
      </w:pPr>
      <w:bookmarkStart w:id="14" w:name="_Toc450579016"/>
      <w:r>
        <w:t xml:space="preserve">Figure </w:t>
      </w:r>
      <w:fldSimple w:instr=" STYLEREF 1 \s ">
        <w:r w:rsidR="00CF1E62">
          <w:rPr>
            <w:noProof/>
          </w:rPr>
          <w:t>4</w:t>
        </w:r>
      </w:fldSimple>
      <w:r w:rsidR="00D17B9B">
        <w:noBreakHyphen/>
      </w:r>
      <w:fldSimple w:instr=" SEQ Figure \* ARABIC \s 1 ">
        <w:r w:rsidR="00CF1E62">
          <w:rPr>
            <w:noProof/>
          </w:rPr>
          <w:t>3</w:t>
        </w:r>
      </w:fldSimple>
      <w:r>
        <w:t>: Daily Temperature variation in JGDM</w:t>
      </w:r>
      <w:r>
        <w:rPr>
          <w:rStyle w:val="FootnoteReference"/>
        </w:rPr>
        <w:footnoteReference w:id="2"/>
      </w:r>
      <w:bookmarkEnd w:id="14"/>
    </w:p>
    <w:p w14:paraId="63FAACA0" w14:textId="588870A9" w:rsidR="008034B3" w:rsidRDefault="008034B3" w:rsidP="004D22E3">
      <w:pPr>
        <w:ind w:left="-1134"/>
      </w:pPr>
      <w:r>
        <w:rPr>
          <w:noProof/>
          <w:lang w:eastAsia="en-ZA"/>
        </w:rPr>
        <w:drawing>
          <wp:inline distT="0" distB="0" distL="0" distR="0" wp14:anchorId="0556F7B0" wp14:editId="47B727FF">
            <wp:extent cx="6503992" cy="1971675"/>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B70B8AC.tmp"/>
                    <pic:cNvPicPr/>
                  </pic:nvPicPr>
                  <pic:blipFill>
                    <a:blip r:embed="rId40">
                      <a:extLst>
                        <a:ext uri="{28A0092B-C50C-407E-A947-70E740481C1C}">
                          <a14:useLocalDpi xmlns:a14="http://schemas.microsoft.com/office/drawing/2010/main" val="0"/>
                        </a:ext>
                      </a:extLst>
                    </a:blip>
                    <a:stretch>
                      <a:fillRect/>
                    </a:stretch>
                  </pic:blipFill>
                  <pic:spPr>
                    <a:xfrm>
                      <a:off x="0" y="0"/>
                      <a:ext cx="6510085" cy="1973522"/>
                    </a:xfrm>
                    <a:prstGeom prst="rect">
                      <a:avLst/>
                    </a:prstGeom>
                  </pic:spPr>
                </pic:pic>
              </a:graphicData>
            </a:graphic>
          </wp:inline>
        </w:drawing>
      </w:r>
    </w:p>
    <w:p w14:paraId="7A3B9BEE" w14:textId="77777777" w:rsidR="00DA2E26" w:rsidRDefault="00DA2E26" w:rsidP="00F5764E">
      <w:r>
        <w:t>The vegetation in the JGDM area is mostly grassland in the central and eastern areas.  The vegetation in the westernmost regions is predominantly Nama-Karoo.</w:t>
      </w:r>
    </w:p>
    <w:p w14:paraId="5BD9EEF2" w14:textId="77777777" w:rsidR="004B1E1A" w:rsidRDefault="004B1E1A" w:rsidP="00F5764E">
      <w:r>
        <w:t>The topographical and climatic conditions of the area, combined with some population characteristics are summarised in the table below, extracted from the 2010 WSDP.</w:t>
      </w:r>
    </w:p>
    <w:p w14:paraId="6DCB85F7" w14:textId="77777777" w:rsidR="004D22E3" w:rsidRDefault="004D22E3" w:rsidP="00F5764E">
      <w:pPr>
        <w:sectPr w:rsidR="004D22E3" w:rsidSect="00C503E5">
          <w:pgSz w:w="11906" w:h="16838"/>
          <w:pgMar w:top="1276" w:right="1440" w:bottom="1440" w:left="1985" w:header="708" w:footer="708" w:gutter="0"/>
          <w:cols w:space="708"/>
          <w:docGrid w:linePitch="360"/>
        </w:sectPr>
      </w:pPr>
    </w:p>
    <w:p w14:paraId="52B0B2EC" w14:textId="44BED0D9" w:rsidR="00B66B0C" w:rsidRDefault="00B66B0C" w:rsidP="00B66B0C">
      <w:pPr>
        <w:pStyle w:val="Caption"/>
        <w:keepNext/>
      </w:pPr>
      <w:bookmarkStart w:id="15" w:name="_Toc450578991"/>
      <w:r>
        <w:lastRenderedPageBreak/>
        <w:t xml:space="preserve">Table </w:t>
      </w:r>
      <w:fldSimple w:instr=" STYLEREF 1 \s ">
        <w:r w:rsidR="00CF1E62">
          <w:rPr>
            <w:noProof/>
          </w:rPr>
          <w:t>4</w:t>
        </w:r>
      </w:fldSimple>
      <w:r w:rsidR="008B51AD">
        <w:noBreakHyphen/>
      </w:r>
      <w:fldSimple w:instr=" SEQ Table \* ARABIC \s 1 ">
        <w:r w:rsidR="00CF1E62">
          <w:rPr>
            <w:noProof/>
          </w:rPr>
          <w:t>1</w:t>
        </w:r>
      </w:fldSimple>
      <w:r>
        <w:t>: Table of Physical Information on JGDM</w:t>
      </w:r>
      <w:bookmarkEnd w:id="15"/>
    </w:p>
    <w:tbl>
      <w:tblPr>
        <w:tblW w:w="517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36"/>
        <w:gridCol w:w="2275"/>
        <w:gridCol w:w="2697"/>
        <w:gridCol w:w="1904"/>
        <w:gridCol w:w="2360"/>
        <w:gridCol w:w="2132"/>
        <w:gridCol w:w="2120"/>
      </w:tblGrid>
      <w:tr w:rsidR="004D22E3" w:rsidRPr="00341C50" w14:paraId="3FD0F4B3" w14:textId="77777777" w:rsidTr="004D22E3">
        <w:trPr>
          <w:cantSplit/>
          <w:trHeight w:val="510"/>
        </w:trPr>
        <w:tc>
          <w:tcPr>
            <w:tcW w:w="388" w:type="pct"/>
            <w:shd w:val="clear" w:color="auto" w:fill="D6E3BC"/>
            <w:vAlign w:val="center"/>
          </w:tcPr>
          <w:p w14:paraId="5FCCEEFC" w14:textId="77777777" w:rsidR="00341C50" w:rsidRPr="00341C50" w:rsidRDefault="00341C50" w:rsidP="00276B78">
            <w:pPr>
              <w:keepNext/>
              <w:keepLines/>
              <w:spacing w:before="0" w:after="0" w:line="240" w:lineRule="auto"/>
              <w:jc w:val="center"/>
              <w:rPr>
                <w:rFonts w:eastAsia="Arial Unicode MS" w:cs="Times New Roman"/>
                <w:b/>
                <w:color w:val="000000"/>
                <w:sz w:val="20"/>
                <w:lang w:bidi="en-US"/>
              </w:rPr>
            </w:pPr>
            <w:r w:rsidRPr="00341C50">
              <w:rPr>
                <w:rFonts w:eastAsia="Arial Unicode MS" w:cs="Times New Roman"/>
                <w:b/>
                <w:color w:val="000000"/>
                <w:sz w:val="20"/>
                <w:lang w:bidi="en-US"/>
              </w:rPr>
              <w:t>LM</w:t>
            </w:r>
          </w:p>
        </w:tc>
        <w:tc>
          <w:tcPr>
            <w:tcW w:w="778" w:type="pct"/>
            <w:shd w:val="clear" w:color="auto" w:fill="D6E3BC"/>
            <w:vAlign w:val="center"/>
          </w:tcPr>
          <w:p w14:paraId="53F91EED"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Topography</w:t>
            </w:r>
          </w:p>
        </w:tc>
        <w:tc>
          <w:tcPr>
            <w:tcW w:w="922" w:type="pct"/>
            <w:shd w:val="clear" w:color="auto" w:fill="D6E3BC"/>
            <w:vAlign w:val="center"/>
          </w:tcPr>
          <w:p w14:paraId="17243AB9"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Rainfall</w:t>
            </w:r>
          </w:p>
        </w:tc>
        <w:tc>
          <w:tcPr>
            <w:tcW w:w="651" w:type="pct"/>
            <w:shd w:val="clear" w:color="auto" w:fill="D6E3BC"/>
            <w:vAlign w:val="center"/>
          </w:tcPr>
          <w:p w14:paraId="63ED8FC4"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Population density</w:t>
            </w:r>
          </w:p>
        </w:tc>
        <w:tc>
          <w:tcPr>
            <w:tcW w:w="807" w:type="pct"/>
            <w:shd w:val="clear" w:color="auto" w:fill="D6E3BC"/>
            <w:vAlign w:val="center"/>
          </w:tcPr>
          <w:p w14:paraId="2BB133C3"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Commercial farms vs communal land</w:t>
            </w:r>
          </w:p>
        </w:tc>
        <w:tc>
          <w:tcPr>
            <w:tcW w:w="729" w:type="pct"/>
            <w:shd w:val="clear" w:color="auto" w:fill="D6E3BC"/>
            <w:vAlign w:val="center"/>
          </w:tcPr>
          <w:p w14:paraId="481B8659"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Urban vs rural character</w:t>
            </w:r>
          </w:p>
        </w:tc>
        <w:tc>
          <w:tcPr>
            <w:tcW w:w="726" w:type="pct"/>
            <w:shd w:val="clear" w:color="auto" w:fill="D6E3BC"/>
            <w:vAlign w:val="center"/>
          </w:tcPr>
          <w:p w14:paraId="62FDDB3F" w14:textId="77777777" w:rsidR="00341C50" w:rsidRPr="00341C50" w:rsidRDefault="00341C50" w:rsidP="00276B78">
            <w:pPr>
              <w:keepNext/>
              <w:keepLines/>
              <w:spacing w:before="0" w:after="0" w:line="240" w:lineRule="auto"/>
              <w:jc w:val="center"/>
              <w:rPr>
                <w:rFonts w:eastAsia="Times New Roman" w:cs="Times New Roman"/>
                <w:b/>
                <w:color w:val="000000"/>
                <w:sz w:val="20"/>
                <w:lang w:bidi="en-US"/>
              </w:rPr>
            </w:pPr>
            <w:r w:rsidRPr="00341C50">
              <w:rPr>
                <w:rFonts w:eastAsia="Times New Roman" w:cs="Times New Roman"/>
                <w:b/>
                <w:color w:val="000000"/>
                <w:sz w:val="20"/>
                <w:lang w:bidi="en-US"/>
              </w:rPr>
              <w:t>Accessibility</w:t>
            </w:r>
          </w:p>
        </w:tc>
      </w:tr>
      <w:tr w:rsidR="004D22E3" w:rsidRPr="00341C50" w14:paraId="280FC8A3" w14:textId="77777777" w:rsidTr="004D22E3">
        <w:trPr>
          <w:cantSplit/>
          <w:trHeight w:val="380"/>
        </w:trPr>
        <w:tc>
          <w:tcPr>
            <w:tcW w:w="388" w:type="pct"/>
            <w:shd w:val="clear" w:color="auto" w:fill="auto"/>
            <w:vAlign w:val="center"/>
          </w:tcPr>
          <w:p w14:paraId="4E4857AF"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proofErr w:type="spellStart"/>
            <w:r w:rsidRPr="00341C50">
              <w:rPr>
                <w:rFonts w:eastAsia="Arial Unicode MS" w:cs="Times New Roman"/>
                <w:color w:val="000000"/>
                <w:sz w:val="20"/>
                <w:lang w:bidi="en-US"/>
              </w:rPr>
              <w:t>Elundini</w:t>
            </w:r>
            <w:proofErr w:type="spellEnd"/>
          </w:p>
        </w:tc>
        <w:tc>
          <w:tcPr>
            <w:tcW w:w="778" w:type="pct"/>
            <w:vAlign w:val="center"/>
          </w:tcPr>
          <w:p w14:paraId="4858BA8D"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Mountainous area especially in the Western and Northern parts of the LM. Peaks reach a height of 3 000 m above sea level.</w:t>
            </w:r>
          </w:p>
        </w:tc>
        <w:tc>
          <w:tcPr>
            <w:tcW w:w="922" w:type="pct"/>
            <w:vAlign w:val="center"/>
          </w:tcPr>
          <w:p w14:paraId="0EF9953B"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 xml:space="preserve">The area receives the highest rainfall figures of between 800 mm and 1 000 mm per year. </w:t>
            </w:r>
          </w:p>
          <w:p w14:paraId="17DEC264"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Evaporation is between 1 300 mm and 1 500 mm per year.</w:t>
            </w:r>
          </w:p>
        </w:tc>
        <w:tc>
          <w:tcPr>
            <w:tcW w:w="651" w:type="pct"/>
            <w:vAlign w:val="center"/>
          </w:tcPr>
          <w:p w14:paraId="57D43484" w14:textId="77777777" w:rsidR="00341C50" w:rsidRPr="00341C50" w:rsidRDefault="00D232DB" w:rsidP="00D232DB">
            <w:pPr>
              <w:keepNext/>
              <w:keepLines/>
              <w:spacing w:before="0" w:after="0" w:line="240" w:lineRule="auto"/>
              <w:jc w:val="left"/>
              <w:rPr>
                <w:rFonts w:eastAsia="Arial Unicode MS" w:cs="Times New Roman"/>
                <w:color w:val="000000"/>
                <w:sz w:val="20"/>
                <w:lang w:bidi="en-US"/>
              </w:rPr>
            </w:pPr>
            <w:r>
              <w:rPr>
                <w:rFonts w:eastAsia="Arial Unicode MS" w:cs="Times New Roman"/>
                <w:color w:val="000000"/>
                <w:sz w:val="20"/>
                <w:lang w:bidi="en-US"/>
              </w:rPr>
              <w:t>This area has relatively h</w:t>
            </w:r>
            <w:r w:rsidR="00341C50" w:rsidRPr="00341C50">
              <w:rPr>
                <w:rFonts w:eastAsia="Arial Unicode MS" w:cs="Times New Roman"/>
                <w:color w:val="000000"/>
                <w:sz w:val="20"/>
                <w:lang w:bidi="en-US"/>
              </w:rPr>
              <w:t>igh population densit</w:t>
            </w:r>
            <w:r>
              <w:rPr>
                <w:rFonts w:eastAsia="Arial Unicode MS" w:cs="Times New Roman"/>
                <w:color w:val="000000"/>
                <w:sz w:val="20"/>
                <w:lang w:bidi="en-US"/>
              </w:rPr>
              <w:t>ies</w:t>
            </w:r>
            <w:r w:rsidR="00341C50" w:rsidRPr="00341C50">
              <w:rPr>
                <w:rFonts w:eastAsia="Arial Unicode MS" w:cs="Times New Roman"/>
                <w:color w:val="000000"/>
                <w:sz w:val="20"/>
                <w:lang w:bidi="en-US"/>
              </w:rPr>
              <w:t>.</w:t>
            </w:r>
          </w:p>
        </w:tc>
        <w:tc>
          <w:tcPr>
            <w:tcW w:w="807" w:type="pct"/>
            <w:vAlign w:val="center"/>
          </w:tcPr>
          <w:p w14:paraId="02EFA305"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characterised by large areas of communal land where dense communities are located.</w:t>
            </w:r>
          </w:p>
        </w:tc>
        <w:tc>
          <w:tcPr>
            <w:tcW w:w="729" w:type="pct"/>
            <w:vAlign w:val="center"/>
          </w:tcPr>
          <w:p w14:paraId="3E4D9BFB"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majority of people reside in the rural areas in tribal villages and traditional homes.</w:t>
            </w:r>
          </w:p>
        </w:tc>
        <w:tc>
          <w:tcPr>
            <w:tcW w:w="726" w:type="pct"/>
            <w:vAlign w:val="center"/>
          </w:tcPr>
          <w:p w14:paraId="4265C99F"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high mountains make accessibility to the area difficult.</w:t>
            </w:r>
          </w:p>
          <w:p w14:paraId="55F4B6A5"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Few roads give access to the area.</w:t>
            </w:r>
          </w:p>
        </w:tc>
      </w:tr>
      <w:tr w:rsidR="004D22E3" w:rsidRPr="00341C50" w14:paraId="0EEB7D05" w14:textId="77777777" w:rsidTr="004D22E3">
        <w:trPr>
          <w:cantSplit/>
          <w:trHeight w:val="380"/>
        </w:trPr>
        <w:tc>
          <w:tcPr>
            <w:tcW w:w="388" w:type="pct"/>
            <w:shd w:val="clear" w:color="auto" w:fill="auto"/>
            <w:vAlign w:val="center"/>
          </w:tcPr>
          <w:p w14:paraId="0090CFE3"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proofErr w:type="spellStart"/>
            <w:r w:rsidRPr="00341C50">
              <w:rPr>
                <w:rFonts w:eastAsia="Arial Unicode MS" w:cs="Times New Roman"/>
                <w:color w:val="000000"/>
                <w:sz w:val="20"/>
                <w:lang w:bidi="en-US"/>
              </w:rPr>
              <w:t>Senqu</w:t>
            </w:r>
            <w:proofErr w:type="spellEnd"/>
          </w:p>
        </w:tc>
        <w:tc>
          <w:tcPr>
            <w:tcW w:w="778" w:type="pct"/>
            <w:vAlign w:val="center"/>
          </w:tcPr>
          <w:p w14:paraId="4E83F38F"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mountainous especially in the East.</w:t>
            </w:r>
          </w:p>
        </w:tc>
        <w:tc>
          <w:tcPr>
            <w:tcW w:w="922" w:type="pct"/>
            <w:vAlign w:val="center"/>
          </w:tcPr>
          <w:p w14:paraId="3723825A"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receives between 400 mm and 800 mm rainfall per year.</w:t>
            </w:r>
          </w:p>
          <w:p w14:paraId="684C8DFC"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Evaporation is between 1 400 mm and 1 700 mm per year with the Western portions having higher evaporation.</w:t>
            </w:r>
          </w:p>
        </w:tc>
        <w:tc>
          <w:tcPr>
            <w:tcW w:w="651" w:type="pct"/>
            <w:vAlign w:val="center"/>
          </w:tcPr>
          <w:p w14:paraId="5BEFEDD6" w14:textId="77777777" w:rsidR="00341C50" w:rsidRPr="00341C50" w:rsidRDefault="00341C50" w:rsidP="00412E57">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has a relatively high population density.</w:t>
            </w:r>
          </w:p>
        </w:tc>
        <w:tc>
          <w:tcPr>
            <w:tcW w:w="807" w:type="pct"/>
            <w:vAlign w:val="center"/>
          </w:tcPr>
          <w:p w14:paraId="1E841D29"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characterised by communal areas. Dense communities are located in the North of the LM.</w:t>
            </w:r>
          </w:p>
        </w:tc>
        <w:tc>
          <w:tcPr>
            <w:tcW w:w="729" w:type="pct"/>
            <w:vAlign w:val="center"/>
          </w:tcPr>
          <w:p w14:paraId="4D5F6F62"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majority of people reside in the rural areas in tribal villages and traditional homes.</w:t>
            </w:r>
          </w:p>
        </w:tc>
        <w:tc>
          <w:tcPr>
            <w:tcW w:w="726" w:type="pct"/>
            <w:vAlign w:val="center"/>
          </w:tcPr>
          <w:p w14:paraId="6140D2FF" w14:textId="77777777" w:rsidR="00341C50" w:rsidRPr="00341C50" w:rsidRDefault="00341C50" w:rsidP="00276B78">
            <w:pPr>
              <w:keepNext/>
              <w:keepLines/>
              <w:spacing w:before="0" w:after="0" w:line="240" w:lineRule="auto"/>
              <w:jc w:val="left"/>
              <w:rPr>
                <w:rFonts w:eastAsia="Times New Roman" w:cs="Times New Roman"/>
                <w:b/>
                <w:color w:val="000000"/>
                <w:sz w:val="20"/>
                <w:lang w:bidi="en-US"/>
              </w:rPr>
            </w:pPr>
            <w:r w:rsidRPr="00341C50">
              <w:rPr>
                <w:rFonts w:eastAsia="Arial Unicode MS" w:cs="Times New Roman"/>
                <w:color w:val="000000"/>
                <w:sz w:val="20"/>
                <w:lang w:bidi="en-US"/>
              </w:rPr>
              <w:t>The high mountains make accessibility to the area difficult. Few roads give access to the area especially in the East.</w:t>
            </w:r>
          </w:p>
        </w:tc>
      </w:tr>
      <w:tr w:rsidR="004D22E3" w:rsidRPr="00341C50" w14:paraId="29C4F9EC" w14:textId="77777777" w:rsidTr="004D22E3">
        <w:trPr>
          <w:cantSplit/>
          <w:trHeight w:val="380"/>
        </w:trPr>
        <w:tc>
          <w:tcPr>
            <w:tcW w:w="388" w:type="pct"/>
            <w:shd w:val="clear" w:color="auto" w:fill="auto"/>
            <w:vAlign w:val="center"/>
          </w:tcPr>
          <w:p w14:paraId="7B27F05F"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proofErr w:type="spellStart"/>
            <w:r w:rsidRPr="00341C50">
              <w:rPr>
                <w:rFonts w:eastAsia="Arial Unicode MS" w:cs="Times New Roman"/>
                <w:color w:val="000000"/>
                <w:sz w:val="20"/>
                <w:lang w:bidi="en-US"/>
              </w:rPr>
              <w:t>Maletswai</w:t>
            </w:r>
            <w:proofErr w:type="spellEnd"/>
          </w:p>
        </w:tc>
        <w:tc>
          <w:tcPr>
            <w:tcW w:w="778" w:type="pct"/>
            <w:vAlign w:val="center"/>
          </w:tcPr>
          <w:p w14:paraId="463D5842"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Flat in the Northern part and a mountainous/ rolling (small hills) area South.</w:t>
            </w:r>
          </w:p>
        </w:tc>
        <w:tc>
          <w:tcPr>
            <w:tcW w:w="922" w:type="pct"/>
            <w:vAlign w:val="center"/>
          </w:tcPr>
          <w:p w14:paraId="3A6FBD9C"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receives between 400 mm and 600 mm rainfall per year.</w:t>
            </w:r>
          </w:p>
          <w:p w14:paraId="6BC9D725"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Evaporation is between 1 500 mm and 1 800 mm per year with the higher figure in the West.</w:t>
            </w:r>
          </w:p>
        </w:tc>
        <w:tc>
          <w:tcPr>
            <w:tcW w:w="651" w:type="pct"/>
            <w:vAlign w:val="center"/>
          </w:tcPr>
          <w:p w14:paraId="394F9F9A" w14:textId="77777777" w:rsidR="00412E57" w:rsidRPr="00341C50" w:rsidRDefault="00341C50" w:rsidP="00412E57">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 xml:space="preserve">The area has a relatively low population density </w:t>
            </w:r>
          </w:p>
        </w:tc>
        <w:tc>
          <w:tcPr>
            <w:tcW w:w="807" w:type="pct"/>
            <w:vAlign w:val="center"/>
          </w:tcPr>
          <w:p w14:paraId="3EAAA5D8"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characterised by commercial farming.</w:t>
            </w:r>
          </w:p>
        </w:tc>
        <w:tc>
          <w:tcPr>
            <w:tcW w:w="729" w:type="pct"/>
            <w:vAlign w:val="center"/>
          </w:tcPr>
          <w:p w14:paraId="33A93393"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majority of the population reside in urban areas and mostly live in formal dwellings.</w:t>
            </w:r>
          </w:p>
        </w:tc>
        <w:tc>
          <w:tcPr>
            <w:tcW w:w="726" w:type="pct"/>
            <w:vAlign w:val="center"/>
          </w:tcPr>
          <w:p w14:paraId="7D2C5BA6"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more accessible than the Eastern areas.  A number of roads give access to the area.</w:t>
            </w:r>
          </w:p>
        </w:tc>
      </w:tr>
      <w:tr w:rsidR="004D22E3" w:rsidRPr="00341C50" w14:paraId="0BF09909" w14:textId="77777777" w:rsidTr="004D22E3">
        <w:trPr>
          <w:cantSplit/>
          <w:trHeight w:val="380"/>
        </w:trPr>
        <w:tc>
          <w:tcPr>
            <w:tcW w:w="388" w:type="pct"/>
            <w:shd w:val="clear" w:color="auto" w:fill="auto"/>
            <w:vAlign w:val="center"/>
          </w:tcPr>
          <w:p w14:paraId="04B4AE13"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proofErr w:type="spellStart"/>
            <w:r w:rsidRPr="00341C50">
              <w:rPr>
                <w:rFonts w:eastAsia="Arial Unicode MS" w:cs="Times New Roman"/>
                <w:color w:val="000000"/>
                <w:sz w:val="20"/>
                <w:lang w:bidi="en-US"/>
              </w:rPr>
              <w:t>Gariep</w:t>
            </w:r>
            <w:proofErr w:type="spellEnd"/>
          </w:p>
        </w:tc>
        <w:tc>
          <w:tcPr>
            <w:tcW w:w="778" w:type="pct"/>
            <w:vAlign w:val="center"/>
          </w:tcPr>
          <w:p w14:paraId="2286D27D"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Largely flat with a rolling topography in the South.</w:t>
            </w:r>
          </w:p>
        </w:tc>
        <w:tc>
          <w:tcPr>
            <w:tcW w:w="922" w:type="pct"/>
            <w:vAlign w:val="center"/>
          </w:tcPr>
          <w:p w14:paraId="2945D91B"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receives between 200 and 600 mm per year.</w:t>
            </w:r>
          </w:p>
          <w:p w14:paraId="77A6B686"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 xml:space="preserve">Evaporation is between </w:t>
            </w:r>
            <w:r w:rsidR="00FC56B0">
              <w:rPr>
                <w:rFonts w:eastAsia="Arial Unicode MS" w:cs="Times New Roman"/>
                <w:color w:val="000000"/>
                <w:sz w:val="20"/>
                <w:lang w:bidi="en-US"/>
              </w:rPr>
              <w:t xml:space="preserve">         </w:t>
            </w:r>
            <w:r w:rsidRPr="00341C50">
              <w:rPr>
                <w:rFonts w:eastAsia="Arial Unicode MS" w:cs="Times New Roman"/>
                <w:color w:val="000000"/>
                <w:sz w:val="20"/>
                <w:lang w:bidi="en-US"/>
              </w:rPr>
              <w:t>1 600 mm and 1 800 mm per year.</w:t>
            </w:r>
          </w:p>
        </w:tc>
        <w:tc>
          <w:tcPr>
            <w:tcW w:w="651" w:type="pct"/>
            <w:vAlign w:val="center"/>
          </w:tcPr>
          <w:p w14:paraId="51B52B17" w14:textId="1C239CA0" w:rsidR="00341C50" w:rsidRPr="00341C50" w:rsidRDefault="00341C50" w:rsidP="00412E57">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ha</w:t>
            </w:r>
            <w:r w:rsidR="00FC56B0">
              <w:rPr>
                <w:rFonts w:eastAsia="Arial Unicode MS" w:cs="Times New Roman"/>
                <w:color w:val="000000"/>
                <w:sz w:val="20"/>
                <w:lang w:bidi="en-US"/>
              </w:rPr>
              <w:t>s</w:t>
            </w:r>
            <w:r w:rsidRPr="00341C50">
              <w:rPr>
                <w:rFonts w:eastAsia="Arial Unicode MS" w:cs="Times New Roman"/>
                <w:color w:val="000000"/>
                <w:sz w:val="20"/>
                <w:lang w:bidi="en-US"/>
              </w:rPr>
              <w:t xml:space="preserve"> a low population density </w:t>
            </w:r>
          </w:p>
        </w:tc>
        <w:tc>
          <w:tcPr>
            <w:tcW w:w="807" w:type="pct"/>
            <w:vAlign w:val="center"/>
          </w:tcPr>
          <w:p w14:paraId="2E42E74D"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characterised by commercial farms.</w:t>
            </w:r>
          </w:p>
        </w:tc>
        <w:tc>
          <w:tcPr>
            <w:tcW w:w="729" w:type="pct"/>
            <w:vAlign w:val="center"/>
          </w:tcPr>
          <w:p w14:paraId="57B0358F"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majority of the population reside in urban areas and mostly live in formal dwellings.</w:t>
            </w:r>
          </w:p>
        </w:tc>
        <w:tc>
          <w:tcPr>
            <w:tcW w:w="726" w:type="pct"/>
            <w:vAlign w:val="center"/>
          </w:tcPr>
          <w:p w14:paraId="1E039ED2" w14:textId="77777777" w:rsidR="00341C50" w:rsidRPr="00341C50" w:rsidRDefault="00341C50" w:rsidP="00276B78">
            <w:pPr>
              <w:keepNext/>
              <w:keepLines/>
              <w:spacing w:before="0" w:after="0" w:line="240" w:lineRule="auto"/>
              <w:jc w:val="left"/>
              <w:rPr>
                <w:rFonts w:eastAsia="Arial Unicode MS" w:cs="Times New Roman"/>
                <w:color w:val="000000"/>
                <w:sz w:val="20"/>
                <w:lang w:bidi="en-US"/>
              </w:rPr>
            </w:pPr>
            <w:r w:rsidRPr="00341C50">
              <w:rPr>
                <w:rFonts w:eastAsia="Arial Unicode MS" w:cs="Times New Roman"/>
                <w:color w:val="000000"/>
                <w:sz w:val="20"/>
                <w:lang w:bidi="en-US"/>
              </w:rPr>
              <w:t>The area is relatively easily accessible.  More roads give access to the Eastern part.</w:t>
            </w:r>
          </w:p>
        </w:tc>
      </w:tr>
    </w:tbl>
    <w:p w14:paraId="3514572B" w14:textId="77777777" w:rsidR="00EF376B" w:rsidRDefault="00EF376B" w:rsidP="00F5764E">
      <w:pPr>
        <w:sectPr w:rsidR="00EF376B" w:rsidSect="004D22E3">
          <w:pgSz w:w="16838" w:h="11906" w:orient="landscape"/>
          <w:pgMar w:top="1985" w:right="1276" w:bottom="1440" w:left="1440" w:header="708" w:footer="708" w:gutter="0"/>
          <w:cols w:space="708"/>
          <w:docGrid w:linePitch="360"/>
        </w:sectPr>
      </w:pPr>
    </w:p>
    <w:p w14:paraId="670565D5" w14:textId="0B123203" w:rsidR="00EF376B" w:rsidRDefault="00EF376B" w:rsidP="00F5764E">
      <w:r>
        <w:lastRenderedPageBreak/>
        <w:t>Recent rainfall in the two regions of the JGDM is depicted in the graphics below.  This includes the average number of rain days per month.</w:t>
      </w:r>
    </w:p>
    <w:p w14:paraId="3D0DF3C3" w14:textId="6E5F25D1" w:rsidR="0002717A" w:rsidRDefault="0002717A" w:rsidP="0002717A">
      <w:pPr>
        <w:pStyle w:val="Caption"/>
        <w:keepNext/>
      </w:pPr>
      <w:bookmarkStart w:id="16" w:name="_Toc450579017"/>
      <w:r>
        <w:t xml:space="preserve">Figure </w:t>
      </w:r>
      <w:fldSimple w:instr=" STYLEREF 1 \s ">
        <w:r w:rsidR="00CF1E62">
          <w:rPr>
            <w:noProof/>
          </w:rPr>
          <w:t>4</w:t>
        </w:r>
      </w:fldSimple>
      <w:r w:rsidR="00D17B9B">
        <w:noBreakHyphen/>
      </w:r>
      <w:fldSimple w:instr=" SEQ Figure \* ARABIC \s 1 ">
        <w:r w:rsidR="00CF1E62">
          <w:rPr>
            <w:noProof/>
          </w:rPr>
          <w:t>4</w:t>
        </w:r>
      </w:fldSimple>
      <w:r>
        <w:t xml:space="preserve">: Average monthly rainfall and </w:t>
      </w:r>
      <w:proofErr w:type="spellStart"/>
      <w:r>
        <w:t>raindays</w:t>
      </w:r>
      <w:proofErr w:type="spellEnd"/>
      <w:r>
        <w:rPr>
          <w:rStyle w:val="FootnoteReference"/>
        </w:rPr>
        <w:footnoteReference w:id="3"/>
      </w:r>
      <w:bookmarkEnd w:id="16"/>
    </w:p>
    <w:p w14:paraId="54155536" w14:textId="19C83D8F" w:rsidR="00EF376B" w:rsidRDefault="00F57892" w:rsidP="006F7FE7">
      <w:pPr>
        <w:ind w:left="-284"/>
      </w:pPr>
      <w:r>
        <w:rPr>
          <w:noProof/>
          <w:lang w:eastAsia="en-ZA"/>
        </w:rPr>
        <w:drawing>
          <wp:inline distT="0" distB="0" distL="0" distR="0" wp14:anchorId="31EE6447" wp14:editId="59C3DDC7">
            <wp:extent cx="5950990" cy="1790700"/>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29CB416.tmp"/>
                    <pic:cNvPicPr/>
                  </pic:nvPicPr>
                  <pic:blipFill>
                    <a:blip r:embed="rId41">
                      <a:extLst>
                        <a:ext uri="{28A0092B-C50C-407E-A947-70E740481C1C}">
                          <a14:useLocalDpi xmlns:a14="http://schemas.microsoft.com/office/drawing/2010/main" val="0"/>
                        </a:ext>
                      </a:extLst>
                    </a:blip>
                    <a:stretch>
                      <a:fillRect/>
                    </a:stretch>
                  </pic:blipFill>
                  <pic:spPr>
                    <a:xfrm>
                      <a:off x="0" y="0"/>
                      <a:ext cx="5953251" cy="1791380"/>
                    </a:xfrm>
                    <a:prstGeom prst="rect">
                      <a:avLst/>
                    </a:prstGeom>
                  </pic:spPr>
                </pic:pic>
              </a:graphicData>
            </a:graphic>
          </wp:inline>
        </w:drawing>
      </w:r>
    </w:p>
    <w:p w14:paraId="5EDB2E51" w14:textId="2F99B036" w:rsidR="006F7FE7" w:rsidRDefault="006F7FE7" w:rsidP="006F7FE7">
      <w:pPr>
        <w:ind w:left="-284"/>
      </w:pPr>
      <w:r>
        <w:t>The eastern portion recorded average rainfall of 648mm between 2000 and 2012, while the western portion recorded an average of 525mm.  Rainfall is variable and some places in the east can receive over 1000mm of rain.  The rea in general has been experiencing drought conditions of late.</w:t>
      </w:r>
    </w:p>
    <w:p w14:paraId="552085CD" w14:textId="77777777" w:rsidR="00EF376B" w:rsidRDefault="00EF376B" w:rsidP="00F5764E"/>
    <w:p w14:paraId="680033D7" w14:textId="77777777" w:rsidR="00EF376B" w:rsidRDefault="00EF376B" w:rsidP="00E154B2">
      <w:pPr>
        <w:pStyle w:val="Heading1"/>
        <w:keepNext w:val="0"/>
        <w:keepLines w:val="0"/>
        <w:spacing w:before="200" w:after="200" w:line="300" w:lineRule="auto"/>
        <w:sectPr w:rsidR="00EF376B" w:rsidSect="00C503E5">
          <w:pgSz w:w="11906" w:h="16838"/>
          <w:pgMar w:top="1276" w:right="1440" w:bottom="1440" w:left="1985" w:header="708" w:footer="708" w:gutter="0"/>
          <w:cols w:space="708"/>
          <w:docGrid w:linePitch="360"/>
        </w:sectPr>
      </w:pPr>
    </w:p>
    <w:p w14:paraId="2F3ED329" w14:textId="5A00EBA5" w:rsidR="008B531C" w:rsidRDefault="006F7FE7" w:rsidP="00E154B2">
      <w:pPr>
        <w:pStyle w:val="Heading1"/>
        <w:keepNext w:val="0"/>
        <w:keepLines w:val="0"/>
        <w:spacing w:before="200" w:after="200" w:line="300" w:lineRule="auto"/>
      </w:pPr>
      <w:bookmarkStart w:id="17" w:name="_Toc450578913"/>
      <w:r>
        <w:lastRenderedPageBreak/>
        <w:t xml:space="preserve">Level of Service and </w:t>
      </w:r>
      <w:r w:rsidR="008B531C">
        <w:t xml:space="preserve">Theoretical </w:t>
      </w:r>
      <w:r>
        <w:t>Services Demand</w:t>
      </w:r>
      <w:bookmarkEnd w:id="17"/>
    </w:p>
    <w:p w14:paraId="18379819" w14:textId="77777777" w:rsidR="008D07D4" w:rsidRDefault="008D07D4" w:rsidP="008D07D4">
      <w:r>
        <w:t>The pr</w:t>
      </w:r>
      <w:r w:rsidR="00572082">
        <w:t>ovision of water and sanitation</w:t>
      </w:r>
      <w:r>
        <w:t xml:space="preserve"> has qualitative and quantitative dimensions that are circumscribed.  Core guidelines are set down by the Department of Human Settlements in the </w:t>
      </w:r>
      <w:r w:rsidRPr="004A4ED6">
        <w:rPr>
          <w:i/>
        </w:rPr>
        <w:t xml:space="preserve">Guidelines for Human Settlement </w:t>
      </w:r>
      <w:r w:rsidR="004A4ED6" w:rsidRPr="004A4ED6">
        <w:rPr>
          <w:i/>
        </w:rPr>
        <w:t>Planning and Design</w:t>
      </w:r>
      <w:r w:rsidR="004A4ED6">
        <w:t xml:space="preserve"> </w:t>
      </w:r>
      <w:r>
        <w:t>(so-called “Red Book”).  Local Government has the prerogative to modify and improve these guidelines and standards to suite local conditions.</w:t>
      </w:r>
      <w:r w:rsidR="00D232DB">
        <w:t xml:space="preserve">  The JGDM has not developed or customised its own design and construction standards.  The Red Book standards and guidelines are therefore followed in the main, unless qualified.</w:t>
      </w:r>
    </w:p>
    <w:p w14:paraId="27D2C682" w14:textId="77777777" w:rsidR="0092078E" w:rsidRDefault="0092078E" w:rsidP="00E07618">
      <w:pPr>
        <w:pStyle w:val="Heading2"/>
      </w:pPr>
      <w:bookmarkStart w:id="18" w:name="_Toc450578914"/>
      <w:r>
        <w:t>Level of Service</w:t>
      </w:r>
      <w:bookmarkEnd w:id="18"/>
    </w:p>
    <w:p w14:paraId="5C163162" w14:textId="77777777" w:rsidR="0092078E" w:rsidRDefault="0092078E" w:rsidP="008D07D4">
      <w:r>
        <w:t>The provision of water and sanitation is guided by</w:t>
      </w:r>
      <w:r w:rsidR="004B1E1A">
        <w:t xml:space="preserve"> National</w:t>
      </w:r>
      <w:r>
        <w:t xml:space="preserve"> policy and legislation.  Policy and legislation requires that all house</w:t>
      </w:r>
      <w:r w:rsidR="00DC7DD1">
        <w:t>holds be provided with a basic L</w:t>
      </w:r>
      <w:r>
        <w:t xml:space="preserve">evel of Service (LOS).  The definition of service levels was influenced by the Reconstruction and Development Plan (RDP) to comprise a water supply standpipe with a maximum walking distance per household of 200m, and a Ventilated Improved Pit latrine.  This standard has endured, but has been modified by an aspirational goal set in the Strategic Framework for Water Services (SFWS).    </w:t>
      </w:r>
    </w:p>
    <w:p w14:paraId="5A71535E" w14:textId="77777777" w:rsidR="0092078E" w:rsidRDefault="0092078E" w:rsidP="008D07D4">
      <w:r>
        <w:t>There are also principles of equitability that must be taken into consideration, namely ensuring that service levels are not unfair with respect to households in the same situation.  WSA’s are therefore permitted to apply higher levels of service commensurate with abilities to pay, but in the context of consistency within communities and across communities.</w:t>
      </w:r>
    </w:p>
    <w:p w14:paraId="48982406" w14:textId="77777777" w:rsidR="0092078E" w:rsidRDefault="0092078E" w:rsidP="008D07D4">
      <w:r>
        <w:t>All WSA’s are therefore required to either develop or use a generic Level of Service Pol</w:t>
      </w:r>
      <w:r w:rsidR="00E07618">
        <w:t>i</w:t>
      </w:r>
      <w:r>
        <w:t xml:space="preserve">cy, coupled with polices for </w:t>
      </w:r>
      <w:r w:rsidR="00E07618">
        <w:t>tariffs, payment and</w:t>
      </w:r>
      <w:r>
        <w:t xml:space="preserve"> </w:t>
      </w:r>
      <w:r w:rsidR="00E07618">
        <w:t>indigence to support the LOS decided on to ensure that there is equity and sustainability.</w:t>
      </w:r>
      <w:r w:rsidR="004B1E1A">
        <w:t xml:space="preserve">  </w:t>
      </w:r>
    </w:p>
    <w:p w14:paraId="0FAAE315" w14:textId="77777777" w:rsidR="0092078E" w:rsidRDefault="0092078E" w:rsidP="00E07618">
      <w:pPr>
        <w:pStyle w:val="Heading2"/>
      </w:pPr>
      <w:bookmarkStart w:id="19" w:name="_Toc450578915"/>
      <w:r>
        <w:t>Bylaws</w:t>
      </w:r>
      <w:bookmarkEnd w:id="19"/>
      <w:r>
        <w:t xml:space="preserve"> </w:t>
      </w:r>
    </w:p>
    <w:p w14:paraId="29D65B7F" w14:textId="77777777" w:rsidR="00E07618" w:rsidRPr="008D07D4" w:rsidRDefault="00E07618" w:rsidP="008D07D4">
      <w:r>
        <w:t>It is also advisable that all WSA’s devise bylaws to govern the provision of services and to give effect to policy.  The JGDM has devised a set of bylaws to regulate the provision of services including water and sanitation.</w:t>
      </w:r>
      <w:r w:rsidR="00193C58">
        <w:t xml:space="preserve">  The bylaws are well compiled and adequate.</w:t>
      </w:r>
    </w:p>
    <w:p w14:paraId="1F80D9D3" w14:textId="77777777" w:rsidR="002254AF" w:rsidRDefault="002254AF" w:rsidP="00E154B2">
      <w:pPr>
        <w:pStyle w:val="Heading2"/>
        <w:keepNext w:val="0"/>
        <w:keepLines w:val="0"/>
        <w:spacing w:before="200" w:after="200" w:line="300" w:lineRule="auto"/>
      </w:pPr>
      <w:bookmarkStart w:id="20" w:name="_Toc450578916"/>
      <w:r>
        <w:t>Basic Services Definition</w:t>
      </w:r>
      <w:bookmarkEnd w:id="20"/>
    </w:p>
    <w:p w14:paraId="2D314075" w14:textId="77777777" w:rsidR="00C442CA" w:rsidRDefault="008D07D4" w:rsidP="00C442CA">
      <w:pPr>
        <w:rPr>
          <w:rFonts w:cs="Arial"/>
        </w:rPr>
      </w:pPr>
      <w:r>
        <w:rPr>
          <w:rFonts w:cs="Arial"/>
        </w:rPr>
        <w:t>The concept of Basic Services has been defined to ensure consistency in compliance with the objectives of policy and legislation and the expectations of people.</w:t>
      </w:r>
      <w:r w:rsidR="00193C58">
        <w:rPr>
          <w:rFonts w:cs="Arial"/>
        </w:rPr>
        <w:t xml:space="preserve">  These definitions were set in the SFWS in 2003.</w:t>
      </w:r>
    </w:p>
    <w:p w14:paraId="558282F2" w14:textId="77777777" w:rsidR="00193C58" w:rsidRDefault="00193C58" w:rsidP="00C442CA">
      <w:pPr>
        <w:rPr>
          <w:rFonts w:cs="Arial"/>
        </w:rPr>
      </w:pPr>
      <w:r w:rsidRPr="000E2955">
        <w:rPr>
          <w:rFonts w:cs="Arial"/>
          <w:b/>
          <w:i/>
          <w:u w:val="single"/>
        </w:rPr>
        <w:t>Basic Water S</w:t>
      </w:r>
      <w:r w:rsidR="000E2955" w:rsidRPr="000E2955">
        <w:rPr>
          <w:rFonts w:cs="Arial"/>
          <w:b/>
          <w:i/>
          <w:u w:val="single"/>
        </w:rPr>
        <w:t>upply Service:</w:t>
      </w:r>
      <w:r w:rsidR="000E2955">
        <w:rPr>
          <w:rFonts w:cs="Arial"/>
        </w:rPr>
        <w:t xml:space="preserve"> </w:t>
      </w:r>
      <w:r w:rsidRPr="00193C58">
        <w:rPr>
          <w:rFonts w:cs="Arial"/>
        </w:rPr>
        <w:t xml:space="preserve">The provision of a basic water supply facility, the sustainable operation of the facility (available for at least 350 days per year and not </w:t>
      </w:r>
      <w:r w:rsidRPr="00193C58">
        <w:rPr>
          <w:rFonts w:cs="Arial"/>
        </w:rPr>
        <w:lastRenderedPageBreak/>
        <w:t>interrupted for more than 48 consecutive hours per incident) and the communication of good water-use, hygiene and related practices.</w:t>
      </w:r>
    </w:p>
    <w:p w14:paraId="0AE671D5" w14:textId="77777777" w:rsidR="00193C58" w:rsidRDefault="000E2955" w:rsidP="00C442CA">
      <w:pPr>
        <w:rPr>
          <w:rFonts w:cs="Arial"/>
        </w:rPr>
      </w:pPr>
      <w:r w:rsidRPr="000E2955">
        <w:rPr>
          <w:rFonts w:cs="Arial"/>
          <w:b/>
          <w:i/>
          <w:u w:val="single"/>
        </w:rPr>
        <w:t>Basic Sanitation Supply Service:</w:t>
      </w:r>
      <w:r>
        <w:rPr>
          <w:rFonts w:cs="Arial"/>
        </w:rPr>
        <w:t xml:space="preserve"> </w:t>
      </w:r>
      <w:r w:rsidR="00193C58" w:rsidRPr="00193C58">
        <w:rPr>
          <w:rFonts w:cs="Arial"/>
        </w:rPr>
        <w:t>The provision of a basic sanitation facility which is easily accessible to a household, the sustainable operation of the facility, including the safe removal of human waste and wastewater from the premises where this is appropriate and necessary, and the communication of good sanitation, hygiene and related practices.</w:t>
      </w:r>
    </w:p>
    <w:p w14:paraId="45A9ABC8" w14:textId="77777777" w:rsidR="00193C58" w:rsidRDefault="000E2955" w:rsidP="00C442CA">
      <w:pPr>
        <w:rPr>
          <w:rFonts w:cs="Arial"/>
        </w:rPr>
      </w:pPr>
      <w:r>
        <w:rPr>
          <w:rFonts w:cs="Arial"/>
        </w:rPr>
        <w:t>Both definition</w:t>
      </w:r>
      <w:r w:rsidR="00DA5B13">
        <w:rPr>
          <w:rFonts w:cs="Arial"/>
        </w:rPr>
        <w:t>s</w:t>
      </w:r>
      <w:r>
        <w:rPr>
          <w:rFonts w:cs="Arial"/>
        </w:rPr>
        <w:t xml:space="preserve"> are comprehensive to ensure adequacy of services.</w:t>
      </w:r>
      <w:r w:rsidR="00623AB0">
        <w:rPr>
          <w:rFonts w:cs="Arial"/>
        </w:rPr>
        <w:t xml:space="preserve">  The SFWS also continues to expand the concept of basic services by the following explanation, quoted verbatim:</w:t>
      </w:r>
    </w:p>
    <w:p w14:paraId="192FE25D" w14:textId="77777777" w:rsidR="00623AB0" w:rsidRDefault="00623AB0" w:rsidP="00C442CA">
      <w:pPr>
        <w:rPr>
          <w:rFonts w:cs="Arial"/>
        </w:rPr>
      </w:pPr>
      <w:r>
        <w:rPr>
          <w:rFonts w:cs="Arial"/>
          <w:b/>
          <w:i/>
        </w:rPr>
        <w:t>“</w:t>
      </w:r>
      <w:r w:rsidRPr="00623AB0">
        <w:rPr>
          <w:rFonts w:cs="Arial"/>
          <w:b/>
          <w:i/>
        </w:rPr>
        <w:t>Basic services</w:t>
      </w:r>
      <w:r w:rsidRPr="00623AB0">
        <w:rPr>
          <w:rFonts w:cs="Arial"/>
          <w:i/>
        </w:rPr>
        <w:t xml:space="preserve"> (the first step). As a priority, it is the responsibility of the water services authority to make sure that adequate and appropriate investments are made to ensure the progressive realisation of the right of all people in its area of jurisdiction to receive at least a basic level of water and sanitation services. The grants provided by national government in the form of the municipal infrastructure grant (MIG) will be adequate to ensure universal provision of at least a basic water supply facility and a basic sanitation facility within a reasonable period of time. This is called a universal service obligation and is the most important policy priority</w:t>
      </w:r>
      <w:r w:rsidRPr="00623AB0">
        <w:rPr>
          <w:rFonts w:cs="Arial"/>
        </w:rPr>
        <w:t>.</w:t>
      </w:r>
      <w:r>
        <w:rPr>
          <w:rFonts w:cs="Arial"/>
        </w:rPr>
        <w:t>”</w:t>
      </w:r>
    </w:p>
    <w:p w14:paraId="5D0BC0EE" w14:textId="77777777" w:rsidR="00623AB0" w:rsidRPr="00C442CA" w:rsidRDefault="00623AB0" w:rsidP="00C442CA">
      <w:pPr>
        <w:rPr>
          <w:rFonts w:cs="Arial"/>
        </w:rPr>
      </w:pPr>
      <w:r>
        <w:rPr>
          <w:rFonts w:cs="Arial"/>
        </w:rPr>
        <w:t xml:space="preserve">The provision of basic services has to be prioritised and the eradication of backlogs must therefore be a first priority of services provision.  The </w:t>
      </w:r>
      <w:r w:rsidRPr="00DE5CA5">
        <w:rPr>
          <w:rFonts w:cs="Arial"/>
          <w:i/>
        </w:rPr>
        <w:t>“reasonable”</w:t>
      </w:r>
      <w:r>
        <w:rPr>
          <w:rFonts w:cs="Arial"/>
        </w:rPr>
        <w:t xml:space="preserve"> period of time needs to be </w:t>
      </w:r>
      <w:r w:rsidR="00DE5CA5">
        <w:rPr>
          <w:rFonts w:cs="Arial"/>
        </w:rPr>
        <w:t>firmed up by the WSA.</w:t>
      </w:r>
    </w:p>
    <w:p w14:paraId="26F55EAD" w14:textId="77777777" w:rsidR="002254AF" w:rsidRDefault="002254AF" w:rsidP="00E154B2">
      <w:pPr>
        <w:pStyle w:val="Heading2"/>
        <w:keepNext w:val="0"/>
        <w:keepLines w:val="0"/>
        <w:spacing w:before="200" w:after="200" w:line="300" w:lineRule="auto"/>
      </w:pPr>
      <w:bookmarkStart w:id="21" w:name="_Toc450578917"/>
      <w:r>
        <w:t>The Water Ladder Concept</w:t>
      </w:r>
      <w:bookmarkEnd w:id="21"/>
    </w:p>
    <w:p w14:paraId="2E3DE220" w14:textId="77777777" w:rsidR="00C442CA" w:rsidRDefault="00B1682D" w:rsidP="00C442CA">
      <w:r>
        <w:t xml:space="preserve">The SFWS proposes the concept of the </w:t>
      </w:r>
      <w:r w:rsidRPr="00DE5CA5">
        <w:rPr>
          <w:i/>
        </w:rPr>
        <w:t>“water ladder”</w:t>
      </w:r>
      <w:r>
        <w:t>, an aspirational approach that seeks to improve service levels in the context of affordability and sustainability for each WSA.</w:t>
      </w:r>
      <w:r w:rsidR="00DE5CA5">
        <w:t xml:space="preserve">  It is expected that National Government will continue to pro</w:t>
      </w:r>
      <w:r w:rsidR="00AA3003">
        <w:t>vide grants to improve service</w:t>
      </w:r>
      <w:r w:rsidR="00DE5CA5">
        <w:t xml:space="preserve"> levels beyond the basic levels once these are attained.  This principle has significant </w:t>
      </w:r>
      <w:r w:rsidR="00D813E9">
        <w:t>implications</w:t>
      </w:r>
      <w:r w:rsidR="00DE5CA5">
        <w:t xml:space="preserve"> to the strategies of service provision and planning </w:t>
      </w:r>
      <w:r w:rsidR="00D813E9">
        <w:t xml:space="preserve">in the </w:t>
      </w:r>
      <w:r w:rsidR="00DE5CA5">
        <w:t xml:space="preserve">form of horizons, service levels and design standards must take into account that service levels may have to have </w:t>
      </w:r>
      <w:r w:rsidR="00FE4CD8">
        <w:t>an</w:t>
      </w:r>
      <w:r w:rsidR="00DE5CA5">
        <w:t xml:space="preserve"> element of flexibility such that sunk costs are avoided.</w:t>
      </w:r>
    </w:p>
    <w:p w14:paraId="1B1AE8CC" w14:textId="427A060E" w:rsidR="000E130F" w:rsidRDefault="000E130F" w:rsidP="00C442CA">
      <w:r w:rsidRPr="000E130F">
        <w:rPr>
          <w:highlight w:val="yellow"/>
        </w:rPr>
        <w:t>The Medium Term Strategic Framework (MTSF) of government expects 90% of households to have basic services by 2019 while the National Development Plan (NDP) expects backlogs to be eradicated by 2030</w:t>
      </w:r>
      <w:r>
        <w:t>.</w:t>
      </w:r>
    </w:p>
    <w:p w14:paraId="17189FD9" w14:textId="77777777" w:rsidR="00C74890" w:rsidRDefault="00C74890" w:rsidP="00BE22C2">
      <w:pPr>
        <w:pStyle w:val="Heading2"/>
      </w:pPr>
      <w:bookmarkStart w:id="22" w:name="_Toc450578918"/>
      <w:r>
        <w:t>Unit Demands</w:t>
      </w:r>
      <w:bookmarkEnd w:id="22"/>
    </w:p>
    <w:p w14:paraId="26B9007B" w14:textId="31440FB2" w:rsidR="00C74890" w:rsidRDefault="00C74890" w:rsidP="00C442CA">
      <w:r>
        <w:t>Common practice is to allocate a theoretical household consumption of 1</w:t>
      </w:r>
      <w:r w:rsidR="00BE22C2">
        <w:t> </w:t>
      </w:r>
      <w:r>
        <w:t>000</w:t>
      </w:r>
      <w:r w:rsidR="00BE22C2">
        <w:rPr>
          <w:rFonts w:cs="Arial"/>
        </w:rPr>
        <w:t>ℓ</w:t>
      </w:r>
      <w:r>
        <w:t>/</w:t>
      </w:r>
      <w:proofErr w:type="spellStart"/>
      <w:r>
        <w:t>hh</w:t>
      </w:r>
      <w:proofErr w:type="spellEnd"/>
      <w:r>
        <w:t>/day for urban areas.  RDP standards suggest a demand of 25</w:t>
      </w:r>
      <w:r w:rsidR="00BE22C2">
        <w:rPr>
          <w:rFonts w:cs="Arial"/>
        </w:rPr>
        <w:t>ℓ</w:t>
      </w:r>
      <w:r>
        <w:t>/c/d</w:t>
      </w:r>
      <w:r w:rsidR="00BE22C2">
        <w:t>.  The RBIG design guidelines call for an allocation of 60</w:t>
      </w:r>
      <w:r w:rsidR="00BE22C2">
        <w:rPr>
          <w:rFonts w:cs="Arial"/>
        </w:rPr>
        <w:t>ℓ</w:t>
      </w:r>
      <w:r w:rsidR="00BE22C2">
        <w:t xml:space="preserve">/c/d.  In the early stages of the RDP standards, it </w:t>
      </w:r>
      <w:r w:rsidR="00BE22C2">
        <w:lastRenderedPageBreak/>
        <w:t>was common practice to accept 5 to 6 occupants per household.  Household sized has been in decline in most areas of the country.  This may be due to various factors, including migration (seasonal or permanent) fracturing of family units etc.</w:t>
      </w:r>
      <w:r>
        <w:t xml:space="preserve"> </w:t>
      </w:r>
      <w:r w:rsidR="00BE22C2">
        <w:t>It is now common to design for 4 to 4.5 occupants per household.</w:t>
      </w:r>
      <w:r>
        <w:t xml:space="preserve"> </w:t>
      </w:r>
      <w:r w:rsidR="00BE22C2">
        <w:t xml:space="preserve"> It is also common for the household demand to average around 850</w:t>
      </w:r>
      <w:r w:rsidR="00BE22C2">
        <w:rPr>
          <w:rFonts w:cs="Arial"/>
        </w:rPr>
        <w:t>ℓ</w:t>
      </w:r>
      <w:r w:rsidR="00BE22C2">
        <w:t>/</w:t>
      </w:r>
      <w:proofErr w:type="spellStart"/>
      <w:r w:rsidR="00BE22C2">
        <w:t>hh</w:t>
      </w:r>
      <w:proofErr w:type="spellEnd"/>
      <w:r w:rsidR="00BE22C2">
        <w:t>/day.  Water and sanitation services are demanded and delivered to households.  In the analyses, the household is taken as the demand unit and per capita information is used in conjunction with occupancy assumptions to derive a household demand.  All unit demand assumptions must include an allowance of 15% for water losses.  Waterborne Sanitation flows can be assumed to be 75% of the household water demand.</w:t>
      </w:r>
      <w:r w:rsidR="000E130F">
        <w:t xml:space="preserve">  </w:t>
      </w:r>
    </w:p>
    <w:p w14:paraId="64800831" w14:textId="1A224F2C" w:rsidR="000E130F" w:rsidRDefault="000E130F" w:rsidP="00C442CA">
      <w:r>
        <w:t>All theoretical demand and provision calculations are based on these unit service levels.</w:t>
      </w:r>
    </w:p>
    <w:p w14:paraId="7353EAC7" w14:textId="77777777" w:rsidR="005B0FEC" w:rsidRDefault="005B0FEC" w:rsidP="00764336">
      <w:pPr>
        <w:pStyle w:val="Heading1"/>
        <w:sectPr w:rsidR="005B0FEC" w:rsidSect="00C503E5">
          <w:pgSz w:w="11906" w:h="16838"/>
          <w:pgMar w:top="1276" w:right="1440" w:bottom="1440" w:left="1985" w:header="708" w:footer="708" w:gutter="0"/>
          <w:cols w:space="708"/>
          <w:docGrid w:linePitch="360"/>
        </w:sectPr>
      </w:pPr>
    </w:p>
    <w:p w14:paraId="22542E73" w14:textId="7F9E3493" w:rsidR="00767E4D" w:rsidRDefault="00767E4D" w:rsidP="00764336">
      <w:pPr>
        <w:pStyle w:val="Heading1"/>
      </w:pPr>
      <w:bookmarkStart w:id="23" w:name="_Toc450578919"/>
      <w:r>
        <w:lastRenderedPageBreak/>
        <w:t>Economic Perspectives</w:t>
      </w:r>
      <w:bookmarkEnd w:id="23"/>
    </w:p>
    <w:p w14:paraId="1286BB5C" w14:textId="77777777" w:rsidR="00764336" w:rsidRDefault="00767E4D" w:rsidP="00C442CA">
      <w:r>
        <w:t>The JGDM area ha</w:t>
      </w:r>
      <w:r w:rsidR="00764336">
        <w:t>d</w:t>
      </w:r>
      <w:r>
        <w:t xml:space="preserve"> a </w:t>
      </w:r>
      <w:r w:rsidR="00764336">
        <w:t xml:space="preserve">Gross Value Add (GVA) of R6 457 million at current prices in 2010.  This comprised 3.57% of the Eastern Cape GVA and 0.27% of the South African economy.  The area however has 5.3% of the provincial population.  This implies that the area punches below its weight compared to its population contribution.  </w:t>
      </w:r>
    </w:p>
    <w:p w14:paraId="55CE7A22" w14:textId="77777777" w:rsidR="004C50B8" w:rsidRDefault="00764336" w:rsidP="00C442CA">
      <w:r>
        <w:t xml:space="preserve">The economy of the JGDM area is dominated by the </w:t>
      </w:r>
      <w:r w:rsidR="00C413CE">
        <w:t>tertiary</w:t>
      </w:r>
      <w:r>
        <w:t xml:space="preserve"> sector, which comprises </w:t>
      </w:r>
      <w:r w:rsidR="00C413CE" w:rsidRPr="00265C2B">
        <w:t>80</w:t>
      </w:r>
      <w:r w:rsidRPr="00265C2B">
        <w:t>%</w:t>
      </w:r>
      <w:r>
        <w:t xml:space="preserve"> of the </w:t>
      </w:r>
      <w:r w:rsidR="00C413CE">
        <w:t>district</w:t>
      </w:r>
      <w:r>
        <w:t xml:space="preserve"> economy.  </w:t>
      </w:r>
      <w:r w:rsidR="00C413CE">
        <w:t xml:space="preserve">The tertiary sector </w:t>
      </w:r>
      <w:r w:rsidR="00265C2B">
        <w:t xml:space="preserve">in turn is dominated by the government and community services.  </w:t>
      </w:r>
      <w:proofErr w:type="gramStart"/>
      <w:r>
        <w:t>Agricultural,</w:t>
      </w:r>
      <w:proofErr w:type="gramEnd"/>
      <w:r>
        <w:t xml:space="preserve"> and specifically animal husbandry is the mainstay of the primary economy.  </w:t>
      </w:r>
      <w:r w:rsidR="004C50B8">
        <w:t>It stands to reason then that the area will have a high grant dependency to augment its per capita income deficit compare</w:t>
      </w:r>
      <w:r w:rsidR="00CC1881">
        <w:t>d</w:t>
      </w:r>
      <w:r w:rsidR="004C50B8">
        <w:t xml:space="preserve"> to the province and the country. </w:t>
      </w:r>
    </w:p>
    <w:p w14:paraId="6D304FA7" w14:textId="7E2EBAEE" w:rsidR="00E75749" w:rsidRDefault="00E75749" w:rsidP="00E75749">
      <w:pPr>
        <w:pStyle w:val="Caption"/>
        <w:keepNext/>
      </w:pPr>
      <w:bookmarkStart w:id="24" w:name="_Toc450579018"/>
      <w:r>
        <w:t xml:space="preserve">Figure </w:t>
      </w:r>
      <w:fldSimple w:instr=" STYLEREF 1 \s ">
        <w:r w:rsidR="00CF1E62">
          <w:rPr>
            <w:noProof/>
          </w:rPr>
          <w:t>6</w:t>
        </w:r>
      </w:fldSimple>
      <w:r w:rsidR="00D17B9B">
        <w:noBreakHyphen/>
      </w:r>
      <w:fldSimple w:instr=" SEQ Figure \* ARABIC \s 1 ">
        <w:r w:rsidR="00CF1E62">
          <w:rPr>
            <w:noProof/>
          </w:rPr>
          <w:t>1</w:t>
        </w:r>
      </w:fldSimple>
      <w:r>
        <w:t>: Economic Sectors in JGDM</w:t>
      </w:r>
      <w:bookmarkEnd w:id="24"/>
    </w:p>
    <w:p w14:paraId="716CA9AF" w14:textId="77777777" w:rsidR="00404B0E" w:rsidRDefault="00265C2B" w:rsidP="00C442CA">
      <w:r>
        <w:rPr>
          <w:noProof/>
          <w:lang w:eastAsia="en-ZA"/>
        </w:rPr>
        <w:drawing>
          <wp:inline distT="0" distB="0" distL="0" distR="0" wp14:anchorId="367A66BF" wp14:editId="10C470FA">
            <wp:extent cx="5216052" cy="339661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23458" cy="3401438"/>
                    </a:xfrm>
                    <a:prstGeom prst="rect">
                      <a:avLst/>
                    </a:prstGeom>
                    <a:noFill/>
                  </pic:spPr>
                </pic:pic>
              </a:graphicData>
            </a:graphic>
          </wp:inline>
        </w:drawing>
      </w:r>
    </w:p>
    <w:p w14:paraId="70B68DB1" w14:textId="77777777" w:rsidR="00404B0E" w:rsidRDefault="004B6BFB" w:rsidP="00C442CA">
      <w:r>
        <w:t xml:space="preserve">The structure of the JGDM economy has implications for the capabilities of the population and households in the area.  The district municipality has established an economic development agency to guide the development of the local economy.  </w:t>
      </w:r>
    </w:p>
    <w:p w14:paraId="6A486BD9" w14:textId="77777777" w:rsidR="005B0FEC" w:rsidRDefault="005B0FEC" w:rsidP="00764336">
      <w:pPr>
        <w:pStyle w:val="Heading1"/>
        <w:sectPr w:rsidR="005B0FEC" w:rsidSect="00C503E5">
          <w:pgSz w:w="11906" w:h="16838"/>
          <w:pgMar w:top="1276" w:right="1440" w:bottom="1440" w:left="1985" w:header="708" w:footer="708" w:gutter="0"/>
          <w:cols w:space="708"/>
          <w:docGrid w:linePitch="360"/>
        </w:sectPr>
      </w:pPr>
    </w:p>
    <w:p w14:paraId="2666A787" w14:textId="7562CC66" w:rsidR="00412E57" w:rsidRDefault="00412E57" w:rsidP="00764336">
      <w:pPr>
        <w:pStyle w:val="Heading1"/>
      </w:pPr>
      <w:bookmarkStart w:id="25" w:name="_Toc450578920"/>
      <w:r w:rsidRPr="00764336">
        <w:lastRenderedPageBreak/>
        <w:t>Demographics</w:t>
      </w:r>
      <w:r w:rsidR="00764336">
        <w:t xml:space="preserve"> and Socio Economic Considerations</w:t>
      </w:r>
      <w:bookmarkEnd w:id="25"/>
    </w:p>
    <w:p w14:paraId="4B35B2FE" w14:textId="1D3C5B7A" w:rsidR="000A0331" w:rsidRDefault="000A0331" w:rsidP="00C442CA">
      <w:r>
        <w:t xml:space="preserve">The demographics of the JGDM for the compilation of the WSDP </w:t>
      </w:r>
      <w:proofErr w:type="gramStart"/>
      <w:r>
        <w:t>has</w:t>
      </w:r>
      <w:proofErr w:type="gramEnd"/>
      <w:r>
        <w:t xml:space="preserve"> been extracted from the </w:t>
      </w:r>
      <w:proofErr w:type="spellStart"/>
      <w:r>
        <w:t>Sta</w:t>
      </w:r>
      <w:r w:rsidR="00C74890">
        <w:t>t</w:t>
      </w:r>
      <w:r>
        <w:t>ssa</w:t>
      </w:r>
      <w:proofErr w:type="spellEnd"/>
      <w:r>
        <w:t xml:space="preserve"> Census 2011 dataset.  Normally, the IDP process sets the base information that is utilised by all planning documents such that a single reference set of data is used and consistency is ensured.  At the initiation of the 2015/16 WSDP, discussions were held with </w:t>
      </w:r>
      <w:r w:rsidRPr="00BD360F">
        <w:t xml:space="preserve">Mr </w:t>
      </w:r>
      <w:r w:rsidR="00BD360F">
        <w:t xml:space="preserve">T. </w:t>
      </w:r>
      <w:proofErr w:type="spellStart"/>
      <w:r w:rsidR="00BD360F">
        <w:t>Mpitshane</w:t>
      </w:r>
      <w:proofErr w:type="spellEnd"/>
      <w:r>
        <w:t xml:space="preserve"> of the IDP office to obtain demographic data.  At th</w:t>
      </w:r>
      <w:r w:rsidR="00654CA6">
        <w:t>at</w:t>
      </w:r>
      <w:r>
        <w:t xml:space="preserve"> stage, it was recommended that the WSDP process proceeds with the Census 2011 data until the IDP process finalizes a municipal demographic data set, possible for the 2016/17 planning cycle.  All references to demographic data used and quoted hereunder must be viewed against this backdrop.</w:t>
      </w:r>
    </w:p>
    <w:p w14:paraId="6620A904" w14:textId="77777777" w:rsidR="00BF099D" w:rsidRDefault="00BF099D" w:rsidP="00C442CA">
      <w:r>
        <w:t xml:space="preserve">Joe </w:t>
      </w:r>
      <w:proofErr w:type="spellStart"/>
      <w:r>
        <w:t>Gqabi</w:t>
      </w:r>
      <w:proofErr w:type="spellEnd"/>
      <w:r>
        <w:t xml:space="preserve"> DM has a population of 349 768 persons, with 98 748 households.  </w:t>
      </w:r>
    </w:p>
    <w:p w14:paraId="0E00EA21" w14:textId="79030D3E" w:rsidR="00CC23D7" w:rsidRDefault="00CC23D7" w:rsidP="00265C2B">
      <w:pPr>
        <w:pStyle w:val="Caption"/>
        <w:keepNext/>
        <w:keepLines/>
      </w:pPr>
      <w:bookmarkStart w:id="26" w:name="_Toc450578992"/>
      <w:r>
        <w:t xml:space="preserve">Table </w:t>
      </w:r>
      <w:fldSimple w:instr=" STYLEREF 1 \s ">
        <w:r w:rsidR="00CF1E62">
          <w:rPr>
            <w:noProof/>
          </w:rPr>
          <w:t>7</w:t>
        </w:r>
      </w:fldSimple>
      <w:r w:rsidR="008B51AD">
        <w:noBreakHyphen/>
      </w:r>
      <w:fldSimple w:instr=" SEQ Table \* ARABIC \s 1 ">
        <w:r w:rsidR="00CF1E62">
          <w:rPr>
            <w:noProof/>
          </w:rPr>
          <w:t>1</w:t>
        </w:r>
      </w:fldSimple>
      <w:r>
        <w:rPr>
          <w:noProof/>
        </w:rPr>
        <w:t>: Households and Household Distribution</w:t>
      </w:r>
      <w:bookmarkEnd w:id="26"/>
    </w:p>
    <w:tbl>
      <w:tblPr>
        <w:tblW w:w="4680" w:type="dxa"/>
        <w:tblLook w:val="04A0" w:firstRow="1" w:lastRow="0" w:firstColumn="1" w:lastColumn="0" w:noHBand="0" w:noVBand="1"/>
      </w:tblPr>
      <w:tblGrid>
        <w:gridCol w:w="1921"/>
        <w:gridCol w:w="1420"/>
        <w:gridCol w:w="1339"/>
      </w:tblGrid>
      <w:tr w:rsidR="00BF099D" w:rsidRPr="00BF099D" w14:paraId="46734AC0" w14:textId="77777777" w:rsidTr="00CC23D7">
        <w:trPr>
          <w:trHeight w:val="510"/>
        </w:trPr>
        <w:tc>
          <w:tcPr>
            <w:tcW w:w="1921" w:type="dxa"/>
            <w:tcBorders>
              <w:top w:val="nil"/>
              <w:left w:val="nil"/>
              <w:bottom w:val="single" w:sz="12" w:space="0" w:color="FFFFFF"/>
              <w:right w:val="single" w:sz="4" w:space="0" w:color="FFFFFF"/>
            </w:tcBorders>
            <w:shd w:val="clear" w:color="4472C4" w:fill="4472C4"/>
            <w:vAlign w:val="center"/>
            <w:hideMark/>
          </w:tcPr>
          <w:p w14:paraId="5422A823" w14:textId="77777777" w:rsidR="00BF099D" w:rsidRPr="00BF099D" w:rsidRDefault="00BF099D" w:rsidP="00265C2B">
            <w:pPr>
              <w:keepNext/>
              <w:keepLines/>
              <w:spacing w:before="0" w:after="0" w:line="240" w:lineRule="auto"/>
              <w:jc w:val="center"/>
              <w:rPr>
                <w:rFonts w:eastAsia="Times New Roman" w:cs="Arial"/>
                <w:b/>
                <w:bCs/>
                <w:color w:val="FFFFFF"/>
                <w:sz w:val="20"/>
                <w:szCs w:val="20"/>
                <w:lang w:eastAsia="en-ZA"/>
              </w:rPr>
            </w:pPr>
            <w:r w:rsidRPr="00BF099D">
              <w:rPr>
                <w:rFonts w:eastAsia="Times New Roman" w:cs="Arial"/>
                <w:b/>
                <w:bCs/>
                <w:color w:val="FFFFFF"/>
                <w:sz w:val="20"/>
                <w:szCs w:val="20"/>
                <w:lang w:eastAsia="en-ZA"/>
              </w:rPr>
              <w:t>Local Municipality</w:t>
            </w:r>
          </w:p>
        </w:tc>
        <w:tc>
          <w:tcPr>
            <w:tcW w:w="1420" w:type="dxa"/>
            <w:tcBorders>
              <w:top w:val="nil"/>
              <w:left w:val="single" w:sz="4" w:space="0" w:color="FFFFFF"/>
              <w:bottom w:val="single" w:sz="12" w:space="0" w:color="FFFFFF"/>
              <w:right w:val="single" w:sz="4" w:space="0" w:color="FFFFFF"/>
            </w:tcBorders>
            <w:shd w:val="clear" w:color="4472C4" w:fill="4472C4"/>
            <w:vAlign w:val="center"/>
            <w:hideMark/>
          </w:tcPr>
          <w:p w14:paraId="509930BD" w14:textId="77777777" w:rsidR="00BF099D" w:rsidRPr="00BF099D" w:rsidRDefault="00BF099D" w:rsidP="00265C2B">
            <w:pPr>
              <w:keepNext/>
              <w:keepLines/>
              <w:spacing w:before="0" w:after="0" w:line="240" w:lineRule="auto"/>
              <w:jc w:val="center"/>
              <w:rPr>
                <w:rFonts w:eastAsia="Times New Roman" w:cs="Arial"/>
                <w:b/>
                <w:bCs/>
                <w:color w:val="FFFFFF"/>
                <w:sz w:val="20"/>
                <w:szCs w:val="20"/>
                <w:lang w:eastAsia="en-ZA"/>
              </w:rPr>
            </w:pPr>
            <w:r w:rsidRPr="00BF099D">
              <w:rPr>
                <w:rFonts w:eastAsia="Times New Roman" w:cs="Arial"/>
                <w:b/>
                <w:bCs/>
                <w:color w:val="FFFFFF"/>
                <w:sz w:val="20"/>
                <w:szCs w:val="20"/>
                <w:lang w:eastAsia="en-ZA"/>
              </w:rPr>
              <w:t>Number of Households</w:t>
            </w:r>
          </w:p>
        </w:tc>
        <w:tc>
          <w:tcPr>
            <w:tcW w:w="1339" w:type="dxa"/>
            <w:tcBorders>
              <w:top w:val="nil"/>
              <w:left w:val="single" w:sz="4" w:space="0" w:color="FFFFFF"/>
              <w:bottom w:val="single" w:sz="12" w:space="0" w:color="FFFFFF"/>
              <w:right w:val="nil"/>
            </w:tcBorders>
            <w:shd w:val="clear" w:color="4472C4" w:fill="4472C4"/>
            <w:vAlign w:val="center"/>
            <w:hideMark/>
          </w:tcPr>
          <w:p w14:paraId="1FEF9D53" w14:textId="77777777" w:rsidR="00BF099D" w:rsidRPr="00BF099D" w:rsidRDefault="00BF099D" w:rsidP="00265C2B">
            <w:pPr>
              <w:keepNext/>
              <w:keepLines/>
              <w:spacing w:before="0" w:after="0" w:line="240" w:lineRule="auto"/>
              <w:jc w:val="center"/>
              <w:rPr>
                <w:rFonts w:eastAsia="Times New Roman" w:cs="Arial"/>
                <w:b/>
                <w:bCs/>
                <w:color w:val="FFFFFF"/>
                <w:sz w:val="20"/>
                <w:szCs w:val="20"/>
                <w:lang w:eastAsia="en-ZA"/>
              </w:rPr>
            </w:pPr>
            <w:r w:rsidRPr="00BF099D">
              <w:rPr>
                <w:rFonts w:eastAsia="Times New Roman" w:cs="Arial"/>
                <w:b/>
                <w:bCs/>
                <w:color w:val="FFFFFF"/>
                <w:sz w:val="20"/>
                <w:szCs w:val="20"/>
                <w:lang w:eastAsia="en-ZA"/>
              </w:rPr>
              <w:t>Distribution</w:t>
            </w:r>
          </w:p>
        </w:tc>
      </w:tr>
      <w:tr w:rsidR="00BF099D" w:rsidRPr="00BF099D" w14:paraId="6082B779" w14:textId="77777777" w:rsidTr="005A7FF8">
        <w:trPr>
          <w:trHeight w:val="255"/>
        </w:trPr>
        <w:tc>
          <w:tcPr>
            <w:tcW w:w="1921" w:type="dxa"/>
            <w:tcBorders>
              <w:top w:val="single" w:sz="4" w:space="0" w:color="FFFFFF"/>
              <w:left w:val="nil"/>
              <w:bottom w:val="single" w:sz="4" w:space="0" w:color="FFFFFF"/>
              <w:right w:val="single" w:sz="4" w:space="0" w:color="FFFFFF"/>
            </w:tcBorders>
            <w:shd w:val="clear" w:color="B4C6E7" w:fill="B4C6E7"/>
            <w:vAlign w:val="center"/>
            <w:hideMark/>
          </w:tcPr>
          <w:p w14:paraId="50077A2C" w14:textId="77777777" w:rsidR="00BF099D" w:rsidRPr="00BF099D" w:rsidRDefault="00BF099D" w:rsidP="00265C2B">
            <w:pPr>
              <w:keepNext/>
              <w:keepLines/>
              <w:spacing w:before="0" w:after="0" w:line="240" w:lineRule="auto"/>
              <w:jc w:val="left"/>
              <w:rPr>
                <w:rFonts w:eastAsia="Times New Roman" w:cs="Arial"/>
                <w:color w:val="000000"/>
                <w:sz w:val="18"/>
                <w:szCs w:val="18"/>
                <w:lang w:eastAsia="en-ZA"/>
              </w:rPr>
            </w:pPr>
            <w:r w:rsidRPr="00BF099D">
              <w:rPr>
                <w:rFonts w:eastAsia="Times New Roman" w:cs="Arial"/>
                <w:color w:val="000000"/>
                <w:sz w:val="18"/>
                <w:szCs w:val="18"/>
                <w:lang w:eastAsia="en-ZA"/>
              </w:rPr>
              <w:t xml:space="preserve">EC141: </w:t>
            </w:r>
            <w:proofErr w:type="spellStart"/>
            <w:r w:rsidRPr="00BF099D">
              <w:rPr>
                <w:rFonts w:eastAsia="Times New Roman" w:cs="Arial"/>
                <w:color w:val="000000"/>
                <w:sz w:val="18"/>
                <w:szCs w:val="18"/>
                <w:lang w:eastAsia="en-ZA"/>
              </w:rPr>
              <w:t>Elundini</w:t>
            </w:r>
            <w:proofErr w:type="spellEnd"/>
          </w:p>
        </w:tc>
        <w:tc>
          <w:tcPr>
            <w:tcW w:w="1420"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49E6BC55"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37 854</w:t>
            </w:r>
          </w:p>
        </w:tc>
        <w:tc>
          <w:tcPr>
            <w:tcW w:w="1339" w:type="dxa"/>
            <w:tcBorders>
              <w:top w:val="single" w:sz="4" w:space="0" w:color="FFFFFF"/>
              <w:left w:val="single" w:sz="4" w:space="0" w:color="FFFFFF"/>
              <w:bottom w:val="single" w:sz="4" w:space="0" w:color="FFFFFF"/>
              <w:right w:val="nil"/>
            </w:tcBorders>
            <w:shd w:val="clear" w:color="B4C6E7" w:fill="B4C6E7"/>
            <w:noWrap/>
            <w:vAlign w:val="center"/>
            <w:hideMark/>
          </w:tcPr>
          <w:p w14:paraId="33D3D442"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38,7%</w:t>
            </w:r>
          </w:p>
        </w:tc>
      </w:tr>
      <w:tr w:rsidR="00BF099D" w:rsidRPr="00BF099D" w14:paraId="2EFB8868" w14:textId="77777777" w:rsidTr="005A7FF8">
        <w:trPr>
          <w:trHeight w:val="255"/>
        </w:trPr>
        <w:tc>
          <w:tcPr>
            <w:tcW w:w="1921" w:type="dxa"/>
            <w:tcBorders>
              <w:top w:val="single" w:sz="4" w:space="0" w:color="FFFFFF"/>
              <w:left w:val="nil"/>
              <w:bottom w:val="single" w:sz="4" w:space="0" w:color="FFFFFF"/>
              <w:right w:val="single" w:sz="4" w:space="0" w:color="FFFFFF"/>
            </w:tcBorders>
            <w:shd w:val="clear" w:color="D9E1F2" w:fill="D9E1F2"/>
            <w:vAlign w:val="center"/>
            <w:hideMark/>
          </w:tcPr>
          <w:p w14:paraId="11C59273" w14:textId="77777777" w:rsidR="00BF099D" w:rsidRPr="00BF099D" w:rsidRDefault="00BF099D" w:rsidP="00265C2B">
            <w:pPr>
              <w:keepNext/>
              <w:keepLines/>
              <w:spacing w:before="0" w:after="0" w:line="240" w:lineRule="auto"/>
              <w:jc w:val="left"/>
              <w:rPr>
                <w:rFonts w:eastAsia="Times New Roman" w:cs="Arial"/>
                <w:color w:val="000000"/>
                <w:sz w:val="18"/>
                <w:szCs w:val="18"/>
                <w:lang w:eastAsia="en-ZA"/>
              </w:rPr>
            </w:pPr>
            <w:r w:rsidRPr="00BF099D">
              <w:rPr>
                <w:rFonts w:eastAsia="Times New Roman" w:cs="Arial"/>
                <w:color w:val="000000"/>
                <w:sz w:val="18"/>
                <w:szCs w:val="18"/>
                <w:lang w:eastAsia="en-ZA"/>
              </w:rPr>
              <w:t xml:space="preserve">EC142: </w:t>
            </w:r>
            <w:proofErr w:type="spellStart"/>
            <w:r w:rsidRPr="00BF099D">
              <w:rPr>
                <w:rFonts w:eastAsia="Times New Roman" w:cs="Arial"/>
                <w:color w:val="000000"/>
                <w:sz w:val="18"/>
                <w:szCs w:val="18"/>
                <w:lang w:eastAsia="en-ZA"/>
              </w:rPr>
              <w:t>Senqu</w:t>
            </w:r>
            <w:proofErr w:type="spellEnd"/>
          </w:p>
        </w:tc>
        <w:tc>
          <w:tcPr>
            <w:tcW w:w="1420"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638FF20F"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38 046</w:t>
            </w:r>
          </w:p>
        </w:tc>
        <w:tc>
          <w:tcPr>
            <w:tcW w:w="1339" w:type="dxa"/>
            <w:tcBorders>
              <w:top w:val="single" w:sz="4" w:space="0" w:color="FFFFFF"/>
              <w:left w:val="single" w:sz="4" w:space="0" w:color="FFFFFF"/>
              <w:bottom w:val="single" w:sz="4" w:space="0" w:color="FFFFFF"/>
              <w:right w:val="nil"/>
            </w:tcBorders>
            <w:shd w:val="clear" w:color="D9E1F2" w:fill="D9E1F2"/>
            <w:noWrap/>
            <w:vAlign w:val="center"/>
            <w:hideMark/>
          </w:tcPr>
          <w:p w14:paraId="244610B4"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38,9%</w:t>
            </w:r>
          </w:p>
        </w:tc>
      </w:tr>
      <w:tr w:rsidR="00BF099D" w:rsidRPr="00BF099D" w14:paraId="026437C6" w14:textId="77777777" w:rsidTr="005A7FF8">
        <w:trPr>
          <w:trHeight w:val="255"/>
        </w:trPr>
        <w:tc>
          <w:tcPr>
            <w:tcW w:w="1921" w:type="dxa"/>
            <w:tcBorders>
              <w:top w:val="single" w:sz="4" w:space="0" w:color="FFFFFF"/>
              <w:left w:val="nil"/>
              <w:bottom w:val="single" w:sz="4" w:space="0" w:color="FFFFFF"/>
              <w:right w:val="single" w:sz="4" w:space="0" w:color="FFFFFF"/>
            </w:tcBorders>
            <w:shd w:val="clear" w:color="B4C6E7" w:fill="B4C6E7"/>
            <w:vAlign w:val="center"/>
            <w:hideMark/>
          </w:tcPr>
          <w:p w14:paraId="02ACCE68" w14:textId="77777777" w:rsidR="00BF099D" w:rsidRPr="00BF099D" w:rsidRDefault="00BF099D" w:rsidP="00265C2B">
            <w:pPr>
              <w:keepNext/>
              <w:keepLines/>
              <w:spacing w:before="0" w:after="0" w:line="240" w:lineRule="auto"/>
              <w:jc w:val="left"/>
              <w:rPr>
                <w:rFonts w:eastAsia="Times New Roman" w:cs="Arial"/>
                <w:color w:val="000000"/>
                <w:sz w:val="18"/>
                <w:szCs w:val="18"/>
                <w:lang w:eastAsia="en-ZA"/>
              </w:rPr>
            </w:pPr>
            <w:r w:rsidRPr="00BF099D">
              <w:rPr>
                <w:rFonts w:eastAsia="Times New Roman" w:cs="Arial"/>
                <w:color w:val="000000"/>
                <w:sz w:val="18"/>
                <w:szCs w:val="18"/>
                <w:lang w:eastAsia="en-ZA"/>
              </w:rPr>
              <w:t xml:space="preserve">EC143: </w:t>
            </w:r>
            <w:proofErr w:type="spellStart"/>
            <w:r w:rsidRPr="00BF099D">
              <w:rPr>
                <w:rFonts w:eastAsia="Times New Roman" w:cs="Arial"/>
                <w:color w:val="000000"/>
                <w:sz w:val="18"/>
                <w:szCs w:val="18"/>
                <w:lang w:eastAsia="en-ZA"/>
              </w:rPr>
              <w:t>Maletswai</w:t>
            </w:r>
            <w:proofErr w:type="spellEnd"/>
          </w:p>
        </w:tc>
        <w:tc>
          <w:tcPr>
            <w:tcW w:w="1420" w:type="dxa"/>
            <w:tcBorders>
              <w:top w:val="single" w:sz="4" w:space="0" w:color="FFFFFF"/>
              <w:left w:val="single" w:sz="4" w:space="0" w:color="FFFFFF"/>
              <w:bottom w:val="single" w:sz="4" w:space="0" w:color="FFFFFF"/>
              <w:right w:val="single" w:sz="4" w:space="0" w:color="FFFFFF"/>
            </w:tcBorders>
            <w:shd w:val="clear" w:color="B4C6E7" w:fill="B4C6E7"/>
            <w:noWrap/>
            <w:vAlign w:val="center"/>
            <w:hideMark/>
          </w:tcPr>
          <w:p w14:paraId="3A773057"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12 105</w:t>
            </w:r>
          </w:p>
        </w:tc>
        <w:tc>
          <w:tcPr>
            <w:tcW w:w="1339" w:type="dxa"/>
            <w:tcBorders>
              <w:top w:val="single" w:sz="4" w:space="0" w:color="FFFFFF"/>
              <w:left w:val="single" w:sz="4" w:space="0" w:color="FFFFFF"/>
              <w:bottom w:val="single" w:sz="4" w:space="0" w:color="FFFFFF"/>
              <w:right w:val="nil"/>
            </w:tcBorders>
            <w:shd w:val="clear" w:color="B4C6E7" w:fill="B4C6E7"/>
            <w:noWrap/>
            <w:vAlign w:val="center"/>
            <w:hideMark/>
          </w:tcPr>
          <w:p w14:paraId="09865B2B"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12,4%</w:t>
            </w:r>
          </w:p>
        </w:tc>
      </w:tr>
      <w:tr w:rsidR="00BF099D" w:rsidRPr="00BF099D" w14:paraId="14F4977D" w14:textId="77777777" w:rsidTr="005A7FF8">
        <w:trPr>
          <w:trHeight w:val="255"/>
        </w:trPr>
        <w:tc>
          <w:tcPr>
            <w:tcW w:w="1921" w:type="dxa"/>
            <w:tcBorders>
              <w:top w:val="single" w:sz="4" w:space="0" w:color="FFFFFF"/>
              <w:left w:val="nil"/>
              <w:bottom w:val="single" w:sz="4" w:space="0" w:color="FFFFFF"/>
              <w:right w:val="single" w:sz="4" w:space="0" w:color="FFFFFF"/>
            </w:tcBorders>
            <w:shd w:val="clear" w:color="D9E1F2" w:fill="D9E1F2"/>
            <w:vAlign w:val="center"/>
            <w:hideMark/>
          </w:tcPr>
          <w:p w14:paraId="59BC4E6A" w14:textId="77777777" w:rsidR="00BF099D" w:rsidRPr="00BF099D" w:rsidRDefault="00BF099D" w:rsidP="00265C2B">
            <w:pPr>
              <w:keepNext/>
              <w:keepLines/>
              <w:spacing w:before="0" w:after="0" w:line="240" w:lineRule="auto"/>
              <w:jc w:val="left"/>
              <w:rPr>
                <w:rFonts w:eastAsia="Times New Roman" w:cs="Arial"/>
                <w:color w:val="000000"/>
                <w:sz w:val="18"/>
                <w:szCs w:val="18"/>
                <w:lang w:eastAsia="en-ZA"/>
              </w:rPr>
            </w:pPr>
            <w:r w:rsidRPr="00BF099D">
              <w:rPr>
                <w:rFonts w:eastAsia="Times New Roman" w:cs="Arial"/>
                <w:color w:val="000000"/>
                <w:sz w:val="18"/>
                <w:szCs w:val="18"/>
                <w:lang w:eastAsia="en-ZA"/>
              </w:rPr>
              <w:t xml:space="preserve">EC144: </w:t>
            </w:r>
            <w:proofErr w:type="spellStart"/>
            <w:r w:rsidRPr="00BF099D">
              <w:rPr>
                <w:rFonts w:eastAsia="Times New Roman" w:cs="Arial"/>
                <w:color w:val="000000"/>
                <w:sz w:val="18"/>
                <w:szCs w:val="18"/>
                <w:lang w:eastAsia="en-ZA"/>
              </w:rPr>
              <w:t>Gariep</w:t>
            </w:r>
            <w:proofErr w:type="spellEnd"/>
          </w:p>
        </w:tc>
        <w:tc>
          <w:tcPr>
            <w:tcW w:w="1420" w:type="dxa"/>
            <w:tcBorders>
              <w:top w:val="single" w:sz="4" w:space="0" w:color="FFFFFF"/>
              <w:left w:val="single" w:sz="4" w:space="0" w:color="FFFFFF"/>
              <w:bottom w:val="single" w:sz="4" w:space="0" w:color="FFFFFF"/>
              <w:right w:val="single" w:sz="4" w:space="0" w:color="FFFFFF"/>
            </w:tcBorders>
            <w:shd w:val="clear" w:color="D9E1F2" w:fill="D9E1F2"/>
            <w:noWrap/>
            <w:vAlign w:val="center"/>
            <w:hideMark/>
          </w:tcPr>
          <w:p w14:paraId="28192E26"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9 770</w:t>
            </w:r>
          </w:p>
        </w:tc>
        <w:tc>
          <w:tcPr>
            <w:tcW w:w="1339" w:type="dxa"/>
            <w:tcBorders>
              <w:top w:val="single" w:sz="4" w:space="0" w:color="FFFFFF"/>
              <w:left w:val="single" w:sz="4" w:space="0" w:color="FFFFFF"/>
              <w:bottom w:val="single" w:sz="4" w:space="0" w:color="FFFFFF"/>
              <w:right w:val="nil"/>
            </w:tcBorders>
            <w:shd w:val="clear" w:color="D9E1F2" w:fill="D9E1F2"/>
            <w:noWrap/>
            <w:vAlign w:val="center"/>
            <w:hideMark/>
          </w:tcPr>
          <w:p w14:paraId="690C3906"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10,0%</w:t>
            </w:r>
          </w:p>
        </w:tc>
      </w:tr>
      <w:tr w:rsidR="00BF099D" w:rsidRPr="00BF099D" w14:paraId="1B1FD885" w14:textId="77777777" w:rsidTr="005A7FF8">
        <w:trPr>
          <w:trHeight w:val="255"/>
        </w:trPr>
        <w:tc>
          <w:tcPr>
            <w:tcW w:w="1921" w:type="dxa"/>
            <w:tcBorders>
              <w:top w:val="single" w:sz="4" w:space="0" w:color="FFFFFF"/>
              <w:left w:val="nil"/>
              <w:bottom w:val="nil"/>
              <w:right w:val="single" w:sz="4" w:space="0" w:color="FFFFFF"/>
            </w:tcBorders>
            <w:shd w:val="clear" w:color="B4C6E7" w:fill="B4C6E7"/>
            <w:vAlign w:val="center"/>
            <w:hideMark/>
          </w:tcPr>
          <w:p w14:paraId="06645701" w14:textId="77777777" w:rsidR="00BF099D" w:rsidRPr="00BF099D" w:rsidRDefault="00BF099D" w:rsidP="00265C2B">
            <w:pPr>
              <w:keepNext/>
              <w:keepLines/>
              <w:spacing w:before="0" w:after="0" w:line="240" w:lineRule="auto"/>
              <w:jc w:val="left"/>
              <w:rPr>
                <w:rFonts w:eastAsia="Times New Roman" w:cs="Arial"/>
                <w:color w:val="000000"/>
                <w:sz w:val="18"/>
                <w:szCs w:val="18"/>
                <w:lang w:eastAsia="en-ZA"/>
              </w:rPr>
            </w:pPr>
            <w:r w:rsidRPr="00BF099D">
              <w:rPr>
                <w:rFonts w:eastAsia="Times New Roman" w:cs="Arial"/>
                <w:color w:val="000000"/>
                <w:sz w:val="18"/>
                <w:szCs w:val="18"/>
                <w:lang w:eastAsia="en-ZA"/>
              </w:rPr>
              <w:t>Grand Total</w:t>
            </w:r>
          </w:p>
        </w:tc>
        <w:tc>
          <w:tcPr>
            <w:tcW w:w="1420" w:type="dxa"/>
            <w:tcBorders>
              <w:top w:val="single" w:sz="4" w:space="0" w:color="FFFFFF"/>
              <w:left w:val="single" w:sz="4" w:space="0" w:color="FFFFFF"/>
              <w:bottom w:val="nil"/>
              <w:right w:val="single" w:sz="4" w:space="0" w:color="FFFFFF"/>
            </w:tcBorders>
            <w:shd w:val="clear" w:color="B4C6E7" w:fill="B4C6E7"/>
            <w:noWrap/>
            <w:vAlign w:val="center"/>
            <w:hideMark/>
          </w:tcPr>
          <w:p w14:paraId="526A6481"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97 775</w:t>
            </w:r>
            <w:r w:rsidR="005A7FF8">
              <w:rPr>
                <w:rStyle w:val="FootnoteReference"/>
                <w:rFonts w:eastAsia="Times New Roman" w:cs="Arial"/>
                <w:color w:val="000000"/>
                <w:sz w:val="18"/>
                <w:szCs w:val="18"/>
                <w:lang w:eastAsia="en-ZA"/>
              </w:rPr>
              <w:footnoteReference w:id="4"/>
            </w:r>
          </w:p>
        </w:tc>
        <w:tc>
          <w:tcPr>
            <w:tcW w:w="1339" w:type="dxa"/>
            <w:tcBorders>
              <w:top w:val="single" w:sz="4" w:space="0" w:color="FFFFFF"/>
              <w:left w:val="single" w:sz="4" w:space="0" w:color="FFFFFF"/>
              <w:bottom w:val="nil"/>
              <w:right w:val="nil"/>
            </w:tcBorders>
            <w:shd w:val="clear" w:color="B4C6E7" w:fill="B4C6E7"/>
            <w:noWrap/>
            <w:vAlign w:val="center"/>
            <w:hideMark/>
          </w:tcPr>
          <w:p w14:paraId="569E89F8" w14:textId="77777777" w:rsidR="00BF099D" w:rsidRPr="00BF099D" w:rsidRDefault="00BF099D" w:rsidP="00265C2B">
            <w:pPr>
              <w:keepNext/>
              <w:keepLines/>
              <w:spacing w:before="0" w:after="0" w:line="240" w:lineRule="auto"/>
              <w:jc w:val="right"/>
              <w:rPr>
                <w:rFonts w:eastAsia="Times New Roman" w:cs="Arial"/>
                <w:color w:val="000000"/>
                <w:sz w:val="18"/>
                <w:szCs w:val="18"/>
                <w:lang w:eastAsia="en-ZA"/>
              </w:rPr>
            </w:pPr>
            <w:r w:rsidRPr="00BF099D">
              <w:rPr>
                <w:rFonts w:eastAsia="Times New Roman" w:cs="Arial"/>
                <w:color w:val="000000"/>
                <w:sz w:val="18"/>
                <w:szCs w:val="18"/>
                <w:lang w:eastAsia="en-ZA"/>
              </w:rPr>
              <w:t>100,0%</w:t>
            </w:r>
          </w:p>
        </w:tc>
      </w:tr>
    </w:tbl>
    <w:p w14:paraId="2FC22F99" w14:textId="77777777" w:rsidR="00412E57" w:rsidRDefault="00CC23D7" w:rsidP="00CC23D7">
      <w:pPr>
        <w:spacing w:before="240"/>
      </w:pPr>
      <w:r>
        <w:t xml:space="preserve">The population distribution indicates that the bulk of the populace are found in the </w:t>
      </w:r>
      <w:proofErr w:type="spellStart"/>
      <w:r>
        <w:t>Elundini</w:t>
      </w:r>
      <w:proofErr w:type="spellEnd"/>
      <w:r>
        <w:t xml:space="preserve"> and </w:t>
      </w:r>
      <w:proofErr w:type="spellStart"/>
      <w:r>
        <w:t>Senqu</w:t>
      </w:r>
      <w:proofErr w:type="spellEnd"/>
      <w:r>
        <w:t xml:space="preserve"> Local Municipalities.  </w:t>
      </w:r>
    </w:p>
    <w:p w14:paraId="47A8CCC9" w14:textId="76167F81" w:rsidR="00CC23D7" w:rsidRDefault="00CC23D7" w:rsidP="00CC23D7">
      <w:pPr>
        <w:pStyle w:val="Caption"/>
        <w:keepNext/>
      </w:pPr>
      <w:bookmarkStart w:id="27" w:name="_Toc450579019"/>
      <w:r>
        <w:t xml:space="preserve">Figure </w:t>
      </w:r>
      <w:fldSimple w:instr=" STYLEREF 1 \s ">
        <w:r w:rsidR="00CF1E62">
          <w:rPr>
            <w:noProof/>
          </w:rPr>
          <w:t>7</w:t>
        </w:r>
      </w:fldSimple>
      <w:r w:rsidR="00D17B9B">
        <w:noBreakHyphen/>
      </w:r>
      <w:fldSimple w:instr=" SEQ Figure \* ARABIC \s 1 ">
        <w:r w:rsidR="00CF1E62">
          <w:rPr>
            <w:noProof/>
          </w:rPr>
          <w:t>1</w:t>
        </w:r>
      </w:fldSimple>
      <w:r>
        <w:t>: Racial Profile</w:t>
      </w:r>
      <w:bookmarkEnd w:id="27"/>
    </w:p>
    <w:p w14:paraId="31C50A72" w14:textId="77777777" w:rsidR="00030EE2" w:rsidRDefault="00030EE2" w:rsidP="00C442CA">
      <w:r>
        <w:rPr>
          <w:noProof/>
          <w:lang w:eastAsia="en-ZA"/>
        </w:rPr>
        <w:drawing>
          <wp:inline distT="0" distB="0" distL="0" distR="0" wp14:anchorId="5B2ED427" wp14:editId="2E8DB1E3">
            <wp:extent cx="5218981" cy="2760452"/>
            <wp:effectExtent l="0" t="0" r="1270" b="190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F2E7F91" w14:textId="77777777" w:rsidR="00030EE2" w:rsidRDefault="00CC23D7" w:rsidP="00CC23D7">
      <w:pPr>
        <w:spacing w:before="240"/>
      </w:pPr>
      <w:r>
        <w:t xml:space="preserve">Poverty levels in the JGDM are very high.  The indigence level for the purposes of the Regional Bulk Infrastructure Grant is currently set at R3 500 per household per month.  </w:t>
      </w:r>
      <w:r w:rsidR="004B1E1A">
        <w:lastRenderedPageBreak/>
        <w:t xml:space="preserve">Other metrics are based on two old age pensions, a figure of </w:t>
      </w:r>
      <w:r w:rsidR="0043018B">
        <w:t>R2 820</w:t>
      </w:r>
      <w:r w:rsidR="004B1E1A">
        <w:t xml:space="preserve"> per month</w:t>
      </w:r>
      <w:r w:rsidR="0043018B">
        <w:t xml:space="preserve"> as of 2015</w:t>
      </w:r>
      <w:r w:rsidR="004B1E1A">
        <w:t xml:space="preserve">.  The JGDM indigence level is based on two old age pensions.  </w:t>
      </w:r>
      <w:r>
        <w:t xml:space="preserve">According to the census 2011 data, 82.2% of households earn at or below the </w:t>
      </w:r>
      <w:r w:rsidR="0043018B">
        <w:t xml:space="preserve">RBIG </w:t>
      </w:r>
      <w:r>
        <w:t xml:space="preserve">indigence threshold. </w:t>
      </w:r>
    </w:p>
    <w:p w14:paraId="65E0DACE" w14:textId="77777777" w:rsidR="004B6BFB" w:rsidRDefault="004B6BFB" w:rsidP="00CC23D7">
      <w:pPr>
        <w:spacing w:before="240"/>
      </w:pPr>
      <w:r>
        <w:t xml:space="preserve">The JGDM area has a </w:t>
      </w:r>
      <w:r w:rsidRPr="00404B0E">
        <w:t>The Human Development Index (HDI)</w:t>
      </w:r>
      <w:r>
        <w:t xml:space="preserve"> of 0.</w:t>
      </w:r>
      <w:r w:rsidR="00E75749">
        <w:t>42</w:t>
      </w:r>
      <w:r>
        <w:t xml:space="preserve">, while South Africa and the Eastern Cape </w:t>
      </w:r>
      <w:proofErr w:type="gramStart"/>
      <w:r>
        <w:t>has</w:t>
      </w:r>
      <w:proofErr w:type="gramEnd"/>
      <w:r>
        <w:t xml:space="preserve"> indices of </w:t>
      </w:r>
      <w:r w:rsidR="00E75749">
        <w:t>0.57</w:t>
      </w:r>
      <w:r>
        <w:t xml:space="preserve"> and </w:t>
      </w:r>
      <w:r w:rsidR="00E75749">
        <w:t>0.51</w:t>
      </w:r>
      <w:r>
        <w:t xml:space="preserve"> respectively. The HDI is </w:t>
      </w:r>
      <w:r w:rsidRPr="00404B0E">
        <w:t>a composite statistic of life expectancy, education, and per capita income indicators, which is used to rank countries into tiers of human development</w:t>
      </w:r>
      <w:r w:rsidR="00E75749">
        <w:t>.  A higher HDI figure implies a higher standard of human development.  The JGDM area ranks lower than the country and the province in human development.</w:t>
      </w:r>
    </w:p>
    <w:p w14:paraId="7E36F7DC" w14:textId="148F1C69" w:rsidR="00CC23D7" w:rsidRDefault="00CC23D7" w:rsidP="00CC23D7">
      <w:pPr>
        <w:pStyle w:val="Caption"/>
        <w:keepNext/>
      </w:pPr>
      <w:bookmarkStart w:id="28" w:name="_Toc450579020"/>
      <w:r>
        <w:t xml:space="preserve">Figure </w:t>
      </w:r>
      <w:fldSimple w:instr=" STYLEREF 1 \s ">
        <w:r w:rsidR="00CF1E62">
          <w:rPr>
            <w:noProof/>
          </w:rPr>
          <w:t>7</w:t>
        </w:r>
      </w:fldSimple>
      <w:r w:rsidR="00D17B9B">
        <w:noBreakHyphen/>
      </w:r>
      <w:fldSimple w:instr=" SEQ Figure \* ARABIC \s 1 ">
        <w:r w:rsidR="00CF1E62">
          <w:rPr>
            <w:noProof/>
          </w:rPr>
          <w:t>2</w:t>
        </w:r>
      </w:fldSimple>
      <w:r>
        <w:t>: Income Profile</w:t>
      </w:r>
      <w:bookmarkEnd w:id="28"/>
    </w:p>
    <w:p w14:paraId="1DCFA9C3" w14:textId="77777777" w:rsidR="00030EE2" w:rsidRDefault="00030EE2" w:rsidP="00C442CA">
      <w:r>
        <w:rPr>
          <w:noProof/>
          <w:lang w:eastAsia="en-ZA"/>
        </w:rPr>
        <w:drawing>
          <wp:inline distT="0" distB="0" distL="0" distR="0" wp14:anchorId="0CEE2384" wp14:editId="26D52E76">
            <wp:extent cx="5201728" cy="3217653"/>
            <wp:effectExtent l="0" t="0" r="18415" b="190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2B0549D" w14:textId="77777777" w:rsidR="00030EE2" w:rsidRDefault="0043018B" w:rsidP="00C442CA">
      <w:r>
        <w:t xml:space="preserve">Water infrastructure is funded from the </w:t>
      </w:r>
      <w:proofErr w:type="spellStart"/>
      <w:r>
        <w:t>fiscus</w:t>
      </w:r>
      <w:proofErr w:type="spellEnd"/>
      <w:r>
        <w:t xml:space="preserve">, with DWS as the sector leader.  For the purposes of Water Services, the household income figure of R3 500 per month is used.  </w:t>
      </w:r>
      <w:r w:rsidR="004B1E1A">
        <w:t xml:space="preserve">An indigence register has not been confirmed yet as of the writing of this document.  This will be confirmed in the 2016/17 WSDP review.  </w:t>
      </w:r>
      <w:r w:rsidR="00EE161B">
        <w:t>The dependency ratio for the JGDM</w:t>
      </w:r>
      <w:r w:rsidR="00073D97">
        <w:t xml:space="preserve"> is depicted in the figure below.  </w:t>
      </w:r>
      <w:r>
        <w:t xml:space="preserve">A total of </w:t>
      </w:r>
      <w:r w:rsidR="00073D97">
        <w:t>42% of the population of the district are dependent, with a working age population of 58% of the total.</w:t>
      </w:r>
    </w:p>
    <w:p w14:paraId="01AADC69" w14:textId="20454566" w:rsidR="00EE161B" w:rsidRDefault="00EE161B" w:rsidP="00EE161B">
      <w:pPr>
        <w:pStyle w:val="Caption"/>
        <w:keepNext/>
      </w:pPr>
      <w:bookmarkStart w:id="29" w:name="_Toc450579021"/>
      <w:r>
        <w:lastRenderedPageBreak/>
        <w:t xml:space="preserve">Figure </w:t>
      </w:r>
      <w:fldSimple w:instr=" STYLEREF 1 \s ">
        <w:r w:rsidR="00CF1E62">
          <w:rPr>
            <w:noProof/>
          </w:rPr>
          <w:t>7</w:t>
        </w:r>
      </w:fldSimple>
      <w:r w:rsidR="00D17B9B">
        <w:noBreakHyphen/>
      </w:r>
      <w:fldSimple w:instr=" SEQ Figure \* ARABIC \s 1 ">
        <w:r w:rsidR="00CF1E62">
          <w:rPr>
            <w:noProof/>
          </w:rPr>
          <w:t>3</w:t>
        </w:r>
      </w:fldSimple>
      <w:r>
        <w:t>: JGDM Dependency Ratio</w:t>
      </w:r>
      <w:bookmarkEnd w:id="29"/>
    </w:p>
    <w:p w14:paraId="12D665AA" w14:textId="77777777" w:rsidR="00EE161B" w:rsidRDefault="00EE161B" w:rsidP="00C442CA">
      <w:r>
        <w:rPr>
          <w:noProof/>
          <w:lang w:eastAsia="en-ZA"/>
        </w:rPr>
        <w:drawing>
          <wp:inline distT="0" distB="0" distL="0" distR="0" wp14:anchorId="5B641E7C" wp14:editId="2AF26F0A">
            <wp:extent cx="4839418" cy="2622431"/>
            <wp:effectExtent l="0" t="0" r="18415" b="698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606E31B" w14:textId="77777777" w:rsidR="00073D97" w:rsidRDefault="00160AC8" w:rsidP="00C442CA">
      <w:r>
        <w:t>The population of the JGDM has a higher proportion of females, who make up 53% of the population.</w:t>
      </w:r>
    </w:p>
    <w:p w14:paraId="11436412" w14:textId="72F8694A" w:rsidR="00D9324E" w:rsidRDefault="00D9324E" w:rsidP="00D9324E">
      <w:pPr>
        <w:pStyle w:val="Caption"/>
        <w:keepNext/>
      </w:pPr>
      <w:bookmarkStart w:id="30" w:name="_Toc450579022"/>
      <w:r>
        <w:t xml:space="preserve">Figure </w:t>
      </w:r>
      <w:fldSimple w:instr=" STYLEREF 1 \s ">
        <w:r w:rsidR="00CF1E62">
          <w:rPr>
            <w:noProof/>
          </w:rPr>
          <w:t>7</w:t>
        </w:r>
      </w:fldSimple>
      <w:r w:rsidR="00D17B9B">
        <w:noBreakHyphen/>
      </w:r>
      <w:fldSimple w:instr=" SEQ Figure \* ARABIC \s 1 ">
        <w:r w:rsidR="00CF1E62">
          <w:rPr>
            <w:noProof/>
          </w:rPr>
          <w:t>4</w:t>
        </w:r>
      </w:fldSimple>
      <w:r>
        <w:t>: JGDM Gender profile</w:t>
      </w:r>
      <w:bookmarkEnd w:id="30"/>
    </w:p>
    <w:p w14:paraId="6162B12C" w14:textId="77777777" w:rsidR="00160AC8" w:rsidRDefault="00160AC8" w:rsidP="00C442CA">
      <w:r>
        <w:rPr>
          <w:noProof/>
          <w:lang w:eastAsia="en-ZA"/>
        </w:rPr>
        <w:drawing>
          <wp:inline distT="0" distB="0" distL="0" distR="0" wp14:anchorId="319A8D01" wp14:editId="112025F3">
            <wp:extent cx="4692769" cy="2441275"/>
            <wp:effectExtent l="0" t="0" r="1270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233CC63" w14:textId="77777777" w:rsidR="00012A69" w:rsidRDefault="00012A69" w:rsidP="00C442CA">
      <w:r>
        <w:t>The age profile of the population of the JGDM is illustrated in the graphic below.  The shape of the graphic suggests that there may be a high rate of out-migration of young people as there is a notable drop from the population of 19 and younger compared to the next age bracket of 20 to 24 year olds.  This may be due to the fact that young people leave for education and work opportunities elsewhere and do not return.  This has implications for future infrastructure planning and natural population growth.</w:t>
      </w:r>
    </w:p>
    <w:p w14:paraId="3834BEEB" w14:textId="4CF3F69E" w:rsidR="00012A69" w:rsidRDefault="00012A69" w:rsidP="00012A69">
      <w:pPr>
        <w:pStyle w:val="Caption"/>
        <w:keepNext/>
        <w:keepLines/>
      </w:pPr>
      <w:bookmarkStart w:id="31" w:name="_Toc450579023"/>
      <w:r>
        <w:lastRenderedPageBreak/>
        <w:t xml:space="preserve">Figure </w:t>
      </w:r>
      <w:fldSimple w:instr=" STYLEREF 1 \s ">
        <w:r w:rsidR="00CF1E62">
          <w:rPr>
            <w:noProof/>
          </w:rPr>
          <w:t>7</w:t>
        </w:r>
      </w:fldSimple>
      <w:r w:rsidR="00D17B9B">
        <w:noBreakHyphen/>
      </w:r>
      <w:fldSimple w:instr=" SEQ Figure \* ARABIC \s 1 ">
        <w:r w:rsidR="00CF1E62">
          <w:rPr>
            <w:noProof/>
          </w:rPr>
          <w:t>5</w:t>
        </w:r>
      </w:fldSimple>
      <w:r>
        <w:t>: Age and Gender Pyramid</w:t>
      </w:r>
      <w:r>
        <w:rPr>
          <w:noProof/>
        </w:rPr>
        <w:t xml:space="preserve"> for JGDM</w:t>
      </w:r>
      <w:bookmarkEnd w:id="31"/>
    </w:p>
    <w:p w14:paraId="5A8D05C0" w14:textId="77777777" w:rsidR="00012A69" w:rsidRDefault="00012A69" w:rsidP="00012A69">
      <w:pPr>
        <w:keepNext/>
        <w:keepLines/>
      </w:pPr>
      <w:r>
        <w:rPr>
          <w:noProof/>
          <w:lang w:eastAsia="en-ZA"/>
        </w:rPr>
        <w:drawing>
          <wp:inline distT="0" distB="0" distL="0" distR="0" wp14:anchorId="195C92CD" wp14:editId="0F788CCE">
            <wp:extent cx="4819671" cy="313849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28312" cy="3144125"/>
                    </a:xfrm>
                    <a:prstGeom prst="rect">
                      <a:avLst/>
                    </a:prstGeom>
                    <a:noFill/>
                  </pic:spPr>
                </pic:pic>
              </a:graphicData>
            </a:graphic>
          </wp:inline>
        </w:drawing>
      </w:r>
    </w:p>
    <w:p w14:paraId="6F22826B" w14:textId="77777777" w:rsidR="00012A69" w:rsidRDefault="00274BC1" w:rsidP="00C442CA">
      <w:r>
        <w:t xml:space="preserve">Should migration not be happening, the shape may portend an increased demand for housing and services over the next five years, as the retained young population would approach independence and require </w:t>
      </w:r>
      <w:r w:rsidR="00790231">
        <w:t xml:space="preserve">the provision of </w:t>
      </w:r>
      <w:proofErr w:type="gramStart"/>
      <w:r>
        <w:t>accommodation.</w:t>
      </w:r>
      <w:proofErr w:type="gramEnd"/>
      <w:r>
        <w:t xml:space="preserve">  The 2011 data shows that 5</w:t>
      </w:r>
      <w:r w:rsidR="003A3370">
        <w:t>6.3</w:t>
      </w:r>
      <w:r>
        <w:t>% of the JGDM population is younger than 25 years, with 47</w:t>
      </w:r>
      <w:r w:rsidR="003A3370">
        <w:t>.8</w:t>
      </w:r>
      <w:r>
        <w:t xml:space="preserve">% younger than 20 years.  </w:t>
      </w:r>
      <w:r w:rsidR="00012A69">
        <w:t>This issue requires further interrogation in the IDP planning process.</w:t>
      </w:r>
    </w:p>
    <w:p w14:paraId="19F243C0" w14:textId="77777777" w:rsidR="00160AC8" w:rsidRDefault="003F311B" w:rsidP="00C442CA">
      <w:r>
        <w:t xml:space="preserve">Unemployment in the JGDM is very high.  There are no recent figures available, but earlier indications are that </w:t>
      </w:r>
      <w:r w:rsidRPr="001651D4">
        <w:t>23.9%</w:t>
      </w:r>
      <w:r w:rsidR="00D9324E" w:rsidRPr="001651D4">
        <w:rPr>
          <w:rStyle w:val="FootnoteReference"/>
        </w:rPr>
        <w:footnoteReference w:id="5"/>
      </w:r>
      <w:r>
        <w:t xml:space="preserve"> of the population is unemployed.  Data from Census 2011 indicated that 14% of the population was employed.</w:t>
      </w:r>
    </w:p>
    <w:p w14:paraId="7E1DE068" w14:textId="5DB5D614" w:rsidR="00D9324E" w:rsidRDefault="00D9324E" w:rsidP="0043018B">
      <w:pPr>
        <w:pStyle w:val="Caption"/>
        <w:keepNext/>
        <w:keepLines/>
      </w:pPr>
      <w:bookmarkStart w:id="32" w:name="_Toc450578993"/>
      <w:r>
        <w:t xml:space="preserve">Table </w:t>
      </w:r>
      <w:fldSimple w:instr=" STYLEREF 1 \s ">
        <w:r w:rsidR="00CF1E62">
          <w:rPr>
            <w:noProof/>
          </w:rPr>
          <w:t>7</w:t>
        </w:r>
      </w:fldSimple>
      <w:r w:rsidR="008B51AD">
        <w:noBreakHyphen/>
      </w:r>
      <w:fldSimple w:instr=" SEQ Table \* ARABIC \s 1 ">
        <w:r w:rsidR="00CF1E62">
          <w:rPr>
            <w:noProof/>
          </w:rPr>
          <w:t>2</w:t>
        </w:r>
      </w:fldSimple>
      <w:r>
        <w:t>: Unemployment Statistics from Census 2011</w:t>
      </w:r>
      <w:bookmarkEnd w:id="32"/>
    </w:p>
    <w:tbl>
      <w:tblPr>
        <w:tblW w:w="4600" w:type="dxa"/>
        <w:tblLook w:val="04A0" w:firstRow="1" w:lastRow="0" w:firstColumn="1" w:lastColumn="0" w:noHBand="0" w:noVBand="1"/>
      </w:tblPr>
      <w:tblGrid>
        <w:gridCol w:w="3480"/>
        <w:gridCol w:w="1120"/>
      </w:tblGrid>
      <w:tr w:rsidR="003F311B" w:rsidRPr="003F311B" w14:paraId="37A70846" w14:textId="77777777" w:rsidTr="003F311B">
        <w:trPr>
          <w:trHeight w:val="255"/>
        </w:trPr>
        <w:tc>
          <w:tcPr>
            <w:tcW w:w="3480" w:type="dxa"/>
            <w:tcBorders>
              <w:top w:val="nil"/>
              <w:left w:val="nil"/>
              <w:bottom w:val="single" w:sz="12" w:space="0" w:color="FFFFFF"/>
              <w:right w:val="single" w:sz="4" w:space="0" w:color="FFFFFF"/>
            </w:tcBorders>
            <w:shd w:val="clear" w:color="4472C4" w:fill="4472C4"/>
            <w:noWrap/>
            <w:vAlign w:val="bottom"/>
            <w:hideMark/>
          </w:tcPr>
          <w:p w14:paraId="5B36F6CE" w14:textId="77777777" w:rsidR="003F311B" w:rsidRPr="003F311B" w:rsidRDefault="003F311B" w:rsidP="0043018B">
            <w:pPr>
              <w:keepNext/>
              <w:keepLines/>
              <w:spacing w:before="0" w:after="0" w:line="240" w:lineRule="auto"/>
              <w:jc w:val="left"/>
              <w:rPr>
                <w:rFonts w:eastAsia="Times New Roman" w:cs="Arial"/>
                <w:b/>
                <w:bCs/>
                <w:color w:val="FFFFFF"/>
                <w:sz w:val="20"/>
                <w:szCs w:val="20"/>
                <w:lang w:eastAsia="en-ZA"/>
              </w:rPr>
            </w:pPr>
            <w:r w:rsidRPr="003F311B">
              <w:rPr>
                <w:rFonts w:eastAsia="Times New Roman" w:cs="Arial"/>
                <w:b/>
                <w:bCs/>
                <w:color w:val="FFFFFF"/>
                <w:sz w:val="20"/>
                <w:szCs w:val="20"/>
                <w:lang w:eastAsia="en-ZA"/>
              </w:rPr>
              <w:t>Economically Active Population</w:t>
            </w:r>
          </w:p>
        </w:tc>
        <w:tc>
          <w:tcPr>
            <w:tcW w:w="1120" w:type="dxa"/>
            <w:tcBorders>
              <w:top w:val="nil"/>
              <w:left w:val="single" w:sz="4" w:space="0" w:color="FFFFFF"/>
              <w:bottom w:val="single" w:sz="12" w:space="0" w:color="FFFFFF"/>
              <w:right w:val="nil"/>
            </w:tcBorders>
            <w:shd w:val="clear" w:color="4472C4" w:fill="4472C4"/>
            <w:noWrap/>
            <w:vAlign w:val="bottom"/>
            <w:hideMark/>
          </w:tcPr>
          <w:p w14:paraId="66A734F2" w14:textId="77777777" w:rsidR="003F311B" w:rsidRPr="003F311B" w:rsidRDefault="003F311B" w:rsidP="0043018B">
            <w:pPr>
              <w:keepNext/>
              <w:keepLines/>
              <w:spacing w:before="0" w:after="0" w:line="240" w:lineRule="auto"/>
              <w:jc w:val="left"/>
              <w:rPr>
                <w:rFonts w:eastAsia="Times New Roman" w:cs="Arial"/>
                <w:b/>
                <w:bCs/>
                <w:color w:val="FFFFFF"/>
                <w:sz w:val="20"/>
                <w:szCs w:val="20"/>
                <w:lang w:eastAsia="en-ZA"/>
              </w:rPr>
            </w:pPr>
            <w:r w:rsidRPr="003F311B">
              <w:rPr>
                <w:rFonts w:eastAsia="Times New Roman" w:cs="Arial"/>
                <w:b/>
                <w:bCs/>
                <w:color w:val="FFFFFF"/>
                <w:sz w:val="20"/>
                <w:szCs w:val="20"/>
                <w:lang w:eastAsia="en-ZA"/>
              </w:rPr>
              <w:t>Fraction</w:t>
            </w:r>
          </w:p>
        </w:tc>
      </w:tr>
      <w:tr w:rsidR="003F311B" w:rsidRPr="003F311B" w14:paraId="02D14E04" w14:textId="77777777" w:rsidTr="003F311B">
        <w:trPr>
          <w:trHeight w:val="255"/>
        </w:trPr>
        <w:tc>
          <w:tcPr>
            <w:tcW w:w="3480" w:type="dxa"/>
            <w:tcBorders>
              <w:top w:val="single" w:sz="4" w:space="0" w:color="FFFFFF"/>
              <w:left w:val="nil"/>
              <w:bottom w:val="single" w:sz="4" w:space="0" w:color="FFFFFF"/>
              <w:right w:val="single" w:sz="4" w:space="0" w:color="FFFFFF"/>
            </w:tcBorders>
            <w:shd w:val="clear" w:color="B4C6E7" w:fill="B4C6E7"/>
            <w:noWrap/>
            <w:vAlign w:val="bottom"/>
            <w:hideMark/>
          </w:tcPr>
          <w:p w14:paraId="1DF52F89" w14:textId="77777777" w:rsidR="003F311B" w:rsidRPr="003F311B" w:rsidRDefault="003F311B" w:rsidP="0043018B">
            <w:pPr>
              <w:keepNext/>
              <w:keepLines/>
              <w:spacing w:before="0" w:after="0" w:line="240" w:lineRule="auto"/>
              <w:jc w:val="left"/>
              <w:rPr>
                <w:rFonts w:eastAsia="Times New Roman" w:cs="Arial"/>
                <w:bCs/>
                <w:color w:val="000000"/>
                <w:sz w:val="20"/>
                <w:szCs w:val="20"/>
                <w:lang w:eastAsia="en-ZA"/>
              </w:rPr>
            </w:pPr>
            <w:r w:rsidRPr="003F311B">
              <w:rPr>
                <w:rFonts w:eastAsia="Times New Roman" w:cs="Arial"/>
                <w:bCs/>
                <w:color w:val="000000"/>
                <w:sz w:val="20"/>
                <w:szCs w:val="20"/>
                <w:lang w:eastAsia="en-ZA"/>
              </w:rPr>
              <w:t>Employed</w:t>
            </w:r>
          </w:p>
        </w:tc>
        <w:tc>
          <w:tcPr>
            <w:tcW w:w="1120" w:type="dxa"/>
            <w:tcBorders>
              <w:top w:val="single" w:sz="4" w:space="0" w:color="FFFFFF"/>
              <w:left w:val="single" w:sz="4" w:space="0" w:color="FFFFFF"/>
              <w:bottom w:val="single" w:sz="4" w:space="0" w:color="FFFFFF"/>
              <w:right w:val="nil"/>
            </w:tcBorders>
            <w:shd w:val="clear" w:color="B4C6E7" w:fill="B4C6E7"/>
            <w:noWrap/>
            <w:vAlign w:val="bottom"/>
            <w:hideMark/>
          </w:tcPr>
          <w:p w14:paraId="622D66E5" w14:textId="77777777" w:rsidR="003F311B" w:rsidRPr="003F311B" w:rsidRDefault="003F311B" w:rsidP="0043018B">
            <w:pPr>
              <w:keepNext/>
              <w:keepLines/>
              <w:spacing w:before="0" w:after="0" w:line="240" w:lineRule="auto"/>
              <w:jc w:val="right"/>
              <w:rPr>
                <w:rFonts w:ascii="Tahoma" w:eastAsia="Times New Roman" w:hAnsi="Tahoma" w:cs="Tahoma"/>
                <w:color w:val="000000"/>
                <w:sz w:val="20"/>
                <w:szCs w:val="20"/>
                <w:lang w:eastAsia="en-ZA"/>
              </w:rPr>
            </w:pPr>
            <w:r w:rsidRPr="003F311B">
              <w:rPr>
                <w:rFonts w:ascii="Tahoma" w:eastAsia="Times New Roman" w:hAnsi="Tahoma" w:cs="Tahoma"/>
                <w:color w:val="000000"/>
                <w:sz w:val="20"/>
                <w:szCs w:val="20"/>
                <w:lang w:eastAsia="en-ZA"/>
              </w:rPr>
              <w:t>53,9%</w:t>
            </w:r>
          </w:p>
        </w:tc>
      </w:tr>
      <w:tr w:rsidR="003F311B" w:rsidRPr="003F311B" w14:paraId="55E16888" w14:textId="77777777" w:rsidTr="003F311B">
        <w:trPr>
          <w:trHeight w:val="255"/>
        </w:trPr>
        <w:tc>
          <w:tcPr>
            <w:tcW w:w="3480" w:type="dxa"/>
            <w:tcBorders>
              <w:top w:val="single" w:sz="4" w:space="0" w:color="FFFFFF"/>
              <w:left w:val="nil"/>
              <w:bottom w:val="single" w:sz="4" w:space="0" w:color="FFFFFF"/>
              <w:right w:val="single" w:sz="4" w:space="0" w:color="FFFFFF"/>
            </w:tcBorders>
            <w:shd w:val="clear" w:color="D9E1F2" w:fill="D9E1F2"/>
            <w:noWrap/>
            <w:vAlign w:val="bottom"/>
            <w:hideMark/>
          </w:tcPr>
          <w:p w14:paraId="32AA955E" w14:textId="77777777" w:rsidR="003F311B" w:rsidRPr="003F311B" w:rsidRDefault="003F311B" w:rsidP="0043018B">
            <w:pPr>
              <w:keepNext/>
              <w:keepLines/>
              <w:spacing w:before="0" w:after="0" w:line="240" w:lineRule="auto"/>
              <w:jc w:val="left"/>
              <w:rPr>
                <w:rFonts w:eastAsia="Times New Roman" w:cs="Arial"/>
                <w:bCs/>
                <w:color w:val="000000"/>
                <w:sz w:val="20"/>
                <w:szCs w:val="20"/>
                <w:lang w:eastAsia="en-ZA"/>
              </w:rPr>
            </w:pPr>
            <w:r w:rsidRPr="003F311B">
              <w:rPr>
                <w:rFonts w:eastAsia="Times New Roman" w:cs="Arial"/>
                <w:bCs/>
                <w:color w:val="000000"/>
                <w:sz w:val="20"/>
                <w:szCs w:val="20"/>
                <w:lang w:eastAsia="en-ZA"/>
              </w:rPr>
              <w:t>Unemployed</w:t>
            </w:r>
          </w:p>
        </w:tc>
        <w:tc>
          <w:tcPr>
            <w:tcW w:w="1120" w:type="dxa"/>
            <w:tcBorders>
              <w:top w:val="single" w:sz="4" w:space="0" w:color="FFFFFF"/>
              <w:left w:val="single" w:sz="4" w:space="0" w:color="FFFFFF"/>
              <w:bottom w:val="single" w:sz="4" w:space="0" w:color="FFFFFF"/>
              <w:right w:val="nil"/>
            </w:tcBorders>
            <w:shd w:val="clear" w:color="D9E1F2" w:fill="D9E1F2"/>
            <w:noWrap/>
            <w:vAlign w:val="bottom"/>
            <w:hideMark/>
          </w:tcPr>
          <w:p w14:paraId="55310D8B" w14:textId="77777777" w:rsidR="003F311B" w:rsidRPr="003F311B" w:rsidRDefault="003F311B" w:rsidP="0043018B">
            <w:pPr>
              <w:keepNext/>
              <w:keepLines/>
              <w:spacing w:before="0" w:after="0" w:line="240" w:lineRule="auto"/>
              <w:jc w:val="right"/>
              <w:rPr>
                <w:rFonts w:ascii="Tahoma" w:eastAsia="Times New Roman" w:hAnsi="Tahoma" w:cs="Tahoma"/>
                <w:color w:val="000000"/>
                <w:sz w:val="20"/>
                <w:szCs w:val="20"/>
                <w:lang w:eastAsia="en-ZA"/>
              </w:rPr>
            </w:pPr>
            <w:r w:rsidRPr="003F311B">
              <w:rPr>
                <w:rFonts w:ascii="Tahoma" w:eastAsia="Times New Roman" w:hAnsi="Tahoma" w:cs="Tahoma"/>
                <w:color w:val="000000"/>
                <w:sz w:val="20"/>
                <w:szCs w:val="20"/>
                <w:lang w:eastAsia="en-ZA"/>
              </w:rPr>
              <w:t>29,5%</w:t>
            </w:r>
          </w:p>
        </w:tc>
      </w:tr>
      <w:tr w:rsidR="003F311B" w:rsidRPr="003F311B" w14:paraId="04F67387" w14:textId="77777777" w:rsidTr="003F311B">
        <w:trPr>
          <w:trHeight w:val="255"/>
        </w:trPr>
        <w:tc>
          <w:tcPr>
            <w:tcW w:w="3480" w:type="dxa"/>
            <w:tcBorders>
              <w:top w:val="single" w:sz="4" w:space="0" w:color="FFFFFF"/>
              <w:left w:val="nil"/>
              <w:bottom w:val="nil"/>
              <w:right w:val="single" w:sz="4" w:space="0" w:color="FFFFFF"/>
            </w:tcBorders>
            <w:shd w:val="clear" w:color="B4C6E7" w:fill="B4C6E7"/>
            <w:noWrap/>
            <w:vAlign w:val="bottom"/>
            <w:hideMark/>
          </w:tcPr>
          <w:p w14:paraId="43741DD8" w14:textId="77777777" w:rsidR="003F311B" w:rsidRPr="003F311B" w:rsidRDefault="003F311B" w:rsidP="0043018B">
            <w:pPr>
              <w:keepNext/>
              <w:keepLines/>
              <w:spacing w:before="0" w:after="0" w:line="240" w:lineRule="auto"/>
              <w:jc w:val="left"/>
              <w:rPr>
                <w:rFonts w:ascii="Tahoma" w:eastAsia="Times New Roman" w:hAnsi="Tahoma" w:cs="Tahoma"/>
                <w:color w:val="000000"/>
                <w:sz w:val="20"/>
                <w:szCs w:val="20"/>
                <w:lang w:eastAsia="en-ZA"/>
              </w:rPr>
            </w:pPr>
            <w:r w:rsidRPr="003F311B">
              <w:rPr>
                <w:rFonts w:ascii="Tahoma" w:eastAsia="Times New Roman" w:hAnsi="Tahoma" w:cs="Tahoma"/>
                <w:color w:val="000000"/>
                <w:sz w:val="20"/>
                <w:szCs w:val="20"/>
                <w:lang w:eastAsia="en-ZA"/>
              </w:rPr>
              <w:t>Unemployed and Discouraged</w:t>
            </w:r>
          </w:p>
        </w:tc>
        <w:tc>
          <w:tcPr>
            <w:tcW w:w="1120" w:type="dxa"/>
            <w:tcBorders>
              <w:top w:val="single" w:sz="4" w:space="0" w:color="FFFFFF"/>
              <w:left w:val="single" w:sz="4" w:space="0" w:color="FFFFFF"/>
              <w:bottom w:val="nil"/>
              <w:right w:val="nil"/>
            </w:tcBorders>
            <w:shd w:val="clear" w:color="B4C6E7" w:fill="B4C6E7"/>
            <w:noWrap/>
            <w:vAlign w:val="bottom"/>
            <w:hideMark/>
          </w:tcPr>
          <w:p w14:paraId="58A9CBA6" w14:textId="77777777" w:rsidR="003F311B" w:rsidRPr="003F311B" w:rsidRDefault="003F311B" w:rsidP="0043018B">
            <w:pPr>
              <w:keepNext/>
              <w:keepLines/>
              <w:spacing w:before="0" w:after="0" w:line="240" w:lineRule="auto"/>
              <w:jc w:val="right"/>
              <w:rPr>
                <w:rFonts w:ascii="Tahoma" w:eastAsia="Times New Roman" w:hAnsi="Tahoma" w:cs="Tahoma"/>
                <w:color w:val="000000"/>
                <w:sz w:val="20"/>
                <w:szCs w:val="20"/>
                <w:lang w:eastAsia="en-ZA"/>
              </w:rPr>
            </w:pPr>
            <w:r w:rsidRPr="003F311B">
              <w:rPr>
                <w:rFonts w:ascii="Tahoma" w:eastAsia="Times New Roman" w:hAnsi="Tahoma" w:cs="Tahoma"/>
                <w:color w:val="000000"/>
                <w:sz w:val="20"/>
                <w:szCs w:val="20"/>
                <w:lang w:eastAsia="en-ZA"/>
              </w:rPr>
              <w:t>46,1%</w:t>
            </w:r>
          </w:p>
        </w:tc>
      </w:tr>
    </w:tbl>
    <w:p w14:paraId="7DBABBCF" w14:textId="77777777" w:rsidR="00160AC8" w:rsidRDefault="00D9324E" w:rsidP="00C442CA">
      <w:r>
        <w:t>The above table from Census 2011 suggests that unemployment is at 29.5% based on the narrow definition and 46.1% based on the broad definition, based on the economically active population.</w:t>
      </w:r>
      <w:r w:rsidR="0043018B">
        <w:t xml:space="preserve">  These figures are above the national average of some </w:t>
      </w:r>
      <w:r w:rsidR="0043018B" w:rsidRPr="003A3370">
        <w:t>25%</w:t>
      </w:r>
      <w:r w:rsidR="003A3370">
        <w:rPr>
          <w:rStyle w:val="FootnoteReference"/>
        </w:rPr>
        <w:footnoteReference w:id="6"/>
      </w:r>
      <w:r w:rsidR="00064FF0">
        <w:t>.</w:t>
      </w:r>
    </w:p>
    <w:p w14:paraId="7FC3F61F" w14:textId="77777777" w:rsidR="00BE22C2" w:rsidRDefault="00BE22C2" w:rsidP="00BD360F">
      <w:pPr>
        <w:pStyle w:val="Heading2"/>
      </w:pPr>
      <w:bookmarkStart w:id="33" w:name="_Toc450578921"/>
      <w:r>
        <w:t>Migration</w:t>
      </w:r>
      <w:bookmarkEnd w:id="33"/>
    </w:p>
    <w:p w14:paraId="1BC60245" w14:textId="77777777" w:rsidR="00BE22C2" w:rsidRDefault="00BE22C2" w:rsidP="00C442CA">
      <w:r>
        <w:t xml:space="preserve">Migration occurs on a number of levels in the social landscape of South Africa.  People move in and out of rural villages for a number of reasons.  </w:t>
      </w:r>
      <w:proofErr w:type="gramStart"/>
      <w:r>
        <w:t xml:space="preserve">Economic reasons </w:t>
      </w:r>
      <w:r>
        <w:lastRenderedPageBreak/>
        <w:t>(employment) has</w:t>
      </w:r>
      <w:proofErr w:type="gramEnd"/>
      <w:r>
        <w:t xml:space="preserve"> </w:t>
      </w:r>
      <w:r w:rsidR="00DC6DB4">
        <w:t>led</w:t>
      </w:r>
      <w:r>
        <w:t xml:space="preserve"> to people leaving rural areas for work opportunities in the larger urban nodes.  Smaller urban nodes serve as temporary staging areas before more permanent moves to the larger urban nodes.  Migration statistics have not been interrogated in detail in the compilation of this year’s WSDP, but this phenomenon will be assessed in the following IDP preparation process.</w:t>
      </w:r>
      <w:r w:rsidR="00DC6DB4">
        <w:t xml:space="preserve">  It is assumed that there will be a general out-migration of people from the JGDM </w:t>
      </w:r>
      <w:proofErr w:type="gramStart"/>
      <w:r w:rsidR="00DC6DB4">
        <w:t>area,</w:t>
      </w:r>
      <w:proofErr w:type="gramEnd"/>
      <w:r w:rsidR="00DC6DB4">
        <w:t xml:space="preserve"> hence growth rates are accepted to be very low over the planning horizon of 30 years.</w:t>
      </w:r>
    </w:p>
    <w:p w14:paraId="1651C00D" w14:textId="77777777" w:rsidR="00DC6DB4" w:rsidRDefault="00DC6DB4" w:rsidP="00C442CA">
      <w:r>
        <w:t>It must however be borne is mind that cultural custom leads to a seasonal migration pattern where people from urban areas migrate back to traditional homesteads in the summer and Easter holidays.  This often leads to spikes in the demand for services in the December and March/April periods.  Designs must therefore allow for these peaks through appropriate peak factors.</w:t>
      </w:r>
    </w:p>
    <w:p w14:paraId="594161ED" w14:textId="77777777" w:rsidR="00BD360F" w:rsidRDefault="00BD360F" w:rsidP="0066185F">
      <w:pPr>
        <w:pStyle w:val="Heading2"/>
      </w:pPr>
      <w:bookmarkStart w:id="34" w:name="_Toc450578922"/>
      <w:r>
        <w:t>Population Growth</w:t>
      </w:r>
      <w:bookmarkEnd w:id="34"/>
    </w:p>
    <w:p w14:paraId="3C56AB92" w14:textId="77777777" w:rsidR="00BD360F" w:rsidRDefault="0066185F" w:rsidP="00C442CA">
      <w:r>
        <w:t>The population growth rate for the a</w:t>
      </w:r>
      <w:r w:rsidR="00B04B0E">
        <w:t>l</w:t>
      </w:r>
      <w:r>
        <w:t>l municipalities and specifically the rural and urban co</w:t>
      </w:r>
      <w:r w:rsidR="00B04B0E">
        <w:t>mponents was derived from the 2001 and 2011 census data.</w:t>
      </w:r>
    </w:p>
    <w:tbl>
      <w:tblPr>
        <w:tblW w:w="3380" w:type="dxa"/>
        <w:tblLook w:val="04A0" w:firstRow="1" w:lastRow="0" w:firstColumn="1" w:lastColumn="0" w:noHBand="0" w:noVBand="1"/>
      </w:tblPr>
      <w:tblGrid>
        <w:gridCol w:w="1360"/>
        <w:gridCol w:w="1020"/>
        <w:gridCol w:w="1020"/>
      </w:tblGrid>
      <w:tr w:rsidR="00BD360F" w:rsidRPr="00BD360F" w14:paraId="50DA208D" w14:textId="77777777" w:rsidTr="00BD360F">
        <w:trPr>
          <w:trHeight w:val="600"/>
        </w:trPr>
        <w:tc>
          <w:tcPr>
            <w:tcW w:w="1340" w:type="dxa"/>
            <w:tcBorders>
              <w:top w:val="nil"/>
              <w:left w:val="nil"/>
              <w:bottom w:val="single" w:sz="12" w:space="0" w:color="FFFFFF"/>
              <w:right w:val="single" w:sz="4" w:space="0" w:color="FFFFFF"/>
            </w:tcBorders>
            <w:shd w:val="clear" w:color="4472C4" w:fill="4472C4"/>
            <w:vAlign w:val="center"/>
            <w:hideMark/>
          </w:tcPr>
          <w:p w14:paraId="6400DE26" w14:textId="77777777" w:rsidR="00BD360F" w:rsidRPr="00BD360F" w:rsidRDefault="00BD360F" w:rsidP="00BD360F">
            <w:pPr>
              <w:spacing w:before="0" w:after="0" w:line="240" w:lineRule="auto"/>
              <w:jc w:val="center"/>
              <w:rPr>
                <w:rFonts w:ascii="Calibri" w:eastAsia="Times New Roman" w:hAnsi="Calibri" w:cs="Times New Roman"/>
                <w:b/>
                <w:bCs/>
                <w:color w:val="FFFFFF"/>
                <w:lang w:eastAsia="en-ZA"/>
              </w:rPr>
            </w:pPr>
            <w:r w:rsidRPr="00BD360F">
              <w:rPr>
                <w:rFonts w:ascii="Calibri" w:eastAsia="Times New Roman" w:hAnsi="Calibri" w:cs="Times New Roman"/>
                <w:b/>
                <w:bCs/>
                <w:color w:val="FFFFFF"/>
                <w:lang w:eastAsia="en-ZA"/>
              </w:rPr>
              <w:t>Local Municipality</w:t>
            </w:r>
          </w:p>
        </w:tc>
        <w:tc>
          <w:tcPr>
            <w:tcW w:w="1020" w:type="dxa"/>
            <w:tcBorders>
              <w:top w:val="nil"/>
              <w:left w:val="single" w:sz="4" w:space="0" w:color="FFFFFF"/>
              <w:bottom w:val="single" w:sz="12" w:space="0" w:color="FFFFFF"/>
              <w:right w:val="single" w:sz="4" w:space="0" w:color="FFFFFF"/>
            </w:tcBorders>
            <w:shd w:val="clear" w:color="4472C4" w:fill="4472C4"/>
            <w:vAlign w:val="center"/>
            <w:hideMark/>
          </w:tcPr>
          <w:p w14:paraId="1057370B" w14:textId="77777777" w:rsidR="00BD360F" w:rsidRPr="00BD360F" w:rsidRDefault="00BD360F" w:rsidP="00BD360F">
            <w:pPr>
              <w:spacing w:before="0" w:after="0" w:line="240" w:lineRule="auto"/>
              <w:jc w:val="center"/>
              <w:rPr>
                <w:rFonts w:ascii="Calibri" w:eastAsia="Times New Roman" w:hAnsi="Calibri" w:cs="Times New Roman"/>
                <w:b/>
                <w:bCs/>
                <w:color w:val="FFFFFF"/>
                <w:lang w:eastAsia="en-ZA"/>
              </w:rPr>
            </w:pPr>
            <w:r w:rsidRPr="00BD360F">
              <w:rPr>
                <w:rFonts w:ascii="Calibri" w:eastAsia="Times New Roman" w:hAnsi="Calibri" w:cs="Times New Roman"/>
                <w:b/>
                <w:bCs/>
                <w:color w:val="FFFFFF"/>
                <w:lang w:eastAsia="en-ZA"/>
              </w:rPr>
              <w:t xml:space="preserve">Urban Growth </w:t>
            </w:r>
          </w:p>
        </w:tc>
        <w:tc>
          <w:tcPr>
            <w:tcW w:w="1020" w:type="dxa"/>
            <w:tcBorders>
              <w:top w:val="nil"/>
              <w:left w:val="single" w:sz="4" w:space="0" w:color="FFFFFF"/>
              <w:bottom w:val="single" w:sz="12" w:space="0" w:color="FFFFFF"/>
              <w:right w:val="nil"/>
            </w:tcBorders>
            <w:shd w:val="clear" w:color="4472C4" w:fill="4472C4"/>
            <w:vAlign w:val="center"/>
            <w:hideMark/>
          </w:tcPr>
          <w:p w14:paraId="7CE74F4C" w14:textId="77777777" w:rsidR="00BD360F" w:rsidRPr="00BD360F" w:rsidRDefault="00BD360F" w:rsidP="00BD360F">
            <w:pPr>
              <w:spacing w:before="0" w:after="0" w:line="240" w:lineRule="auto"/>
              <w:jc w:val="center"/>
              <w:rPr>
                <w:rFonts w:ascii="Calibri" w:eastAsia="Times New Roman" w:hAnsi="Calibri" w:cs="Times New Roman"/>
                <w:b/>
                <w:bCs/>
                <w:color w:val="FFFFFF"/>
                <w:lang w:eastAsia="en-ZA"/>
              </w:rPr>
            </w:pPr>
            <w:r w:rsidRPr="00BD360F">
              <w:rPr>
                <w:rFonts w:ascii="Calibri" w:eastAsia="Times New Roman" w:hAnsi="Calibri" w:cs="Times New Roman"/>
                <w:b/>
                <w:bCs/>
                <w:color w:val="FFFFFF"/>
                <w:lang w:eastAsia="en-ZA"/>
              </w:rPr>
              <w:t>Rural Growth</w:t>
            </w:r>
          </w:p>
        </w:tc>
      </w:tr>
      <w:tr w:rsidR="00BD360F" w:rsidRPr="00BD360F" w14:paraId="04884CB0" w14:textId="77777777" w:rsidTr="00BD360F">
        <w:trPr>
          <w:trHeight w:val="300"/>
        </w:trPr>
        <w:tc>
          <w:tcPr>
            <w:tcW w:w="1340" w:type="dxa"/>
            <w:tcBorders>
              <w:top w:val="single" w:sz="4" w:space="0" w:color="FFFFFF"/>
              <w:left w:val="nil"/>
              <w:bottom w:val="single" w:sz="4" w:space="0" w:color="FFFFFF"/>
              <w:right w:val="single" w:sz="4" w:space="0" w:color="FFFFFF"/>
            </w:tcBorders>
            <w:shd w:val="clear" w:color="B4C6E7" w:fill="B4C6E7"/>
            <w:noWrap/>
            <w:vAlign w:val="bottom"/>
            <w:hideMark/>
          </w:tcPr>
          <w:p w14:paraId="5B1FAA7F" w14:textId="77777777" w:rsidR="00BD360F" w:rsidRPr="00BD360F" w:rsidRDefault="00BD360F" w:rsidP="00BD360F">
            <w:pPr>
              <w:spacing w:before="0" w:after="0" w:line="240" w:lineRule="auto"/>
              <w:jc w:val="left"/>
              <w:rPr>
                <w:rFonts w:ascii="Calibri" w:eastAsia="Times New Roman" w:hAnsi="Calibri" w:cs="Times New Roman"/>
                <w:color w:val="000000"/>
                <w:lang w:eastAsia="en-ZA"/>
              </w:rPr>
            </w:pPr>
            <w:proofErr w:type="spellStart"/>
            <w:r w:rsidRPr="00BD360F">
              <w:rPr>
                <w:rFonts w:ascii="Calibri" w:eastAsia="Times New Roman" w:hAnsi="Calibri" w:cs="Times New Roman"/>
                <w:color w:val="000000"/>
                <w:lang w:eastAsia="en-ZA"/>
              </w:rPr>
              <w:t>Elundini</w:t>
            </w:r>
            <w:proofErr w:type="spellEnd"/>
          </w:p>
        </w:tc>
        <w:tc>
          <w:tcPr>
            <w:tcW w:w="102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DCABD7"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1,00%</w:t>
            </w:r>
          </w:p>
        </w:tc>
        <w:tc>
          <w:tcPr>
            <w:tcW w:w="1020" w:type="dxa"/>
            <w:tcBorders>
              <w:top w:val="single" w:sz="4" w:space="0" w:color="FFFFFF"/>
              <w:left w:val="single" w:sz="4" w:space="0" w:color="FFFFFF"/>
              <w:bottom w:val="single" w:sz="4" w:space="0" w:color="FFFFFF"/>
              <w:right w:val="nil"/>
            </w:tcBorders>
            <w:shd w:val="clear" w:color="B4C6E7" w:fill="B4C6E7"/>
            <w:noWrap/>
            <w:vAlign w:val="bottom"/>
            <w:hideMark/>
          </w:tcPr>
          <w:p w14:paraId="74B951E9"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0,05%</w:t>
            </w:r>
          </w:p>
        </w:tc>
      </w:tr>
      <w:tr w:rsidR="00BD360F" w:rsidRPr="00BD360F" w14:paraId="199D5C07" w14:textId="77777777" w:rsidTr="00BD360F">
        <w:trPr>
          <w:trHeight w:val="300"/>
        </w:trPr>
        <w:tc>
          <w:tcPr>
            <w:tcW w:w="1340" w:type="dxa"/>
            <w:tcBorders>
              <w:top w:val="single" w:sz="4" w:space="0" w:color="FFFFFF"/>
              <w:left w:val="nil"/>
              <w:bottom w:val="single" w:sz="4" w:space="0" w:color="FFFFFF"/>
              <w:right w:val="single" w:sz="4" w:space="0" w:color="FFFFFF"/>
            </w:tcBorders>
            <w:shd w:val="clear" w:color="D9E1F2" w:fill="D9E1F2"/>
            <w:noWrap/>
            <w:vAlign w:val="bottom"/>
            <w:hideMark/>
          </w:tcPr>
          <w:p w14:paraId="7BF2A4EC" w14:textId="77777777" w:rsidR="00BD360F" w:rsidRPr="00BD360F" w:rsidRDefault="00BD360F" w:rsidP="00BD360F">
            <w:pPr>
              <w:spacing w:before="0" w:after="0" w:line="240" w:lineRule="auto"/>
              <w:jc w:val="left"/>
              <w:rPr>
                <w:rFonts w:ascii="Calibri" w:eastAsia="Times New Roman" w:hAnsi="Calibri" w:cs="Times New Roman"/>
                <w:color w:val="000000"/>
                <w:lang w:eastAsia="en-ZA"/>
              </w:rPr>
            </w:pPr>
            <w:proofErr w:type="spellStart"/>
            <w:r w:rsidRPr="00BD360F">
              <w:rPr>
                <w:rFonts w:ascii="Calibri" w:eastAsia="Times New Roman" w:hAnsi="Calibri" w:cs="Times New Roman"/>
                <w:color w:val="000000"/>
                <w:lang w:eastAsia="en-ZA"/>
              </w:rPr>
              <w:t>Senqu</w:t>
            </w:r>
            <w:proofErr w:type="spellEnd"/>
          </w:p>
        </w:tc>
        <w:tc>
          <w:tcPr>
            <w:tcW w:w="1020"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6ADD94A"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0,05%</w:t>
            </w:r>
          </w:p>
        </w:tc>
        <w:tc>
          <w:tcPr>
            <w:tcW w:w="1020" w:type="dxa"/>
            <w:tcBorders>
              <w:top w:val="single" w:sz="4" w:space="0" w:color="FFFFFF"/>
              <w:left w:val="single" w:sz="4" w:space="0" w:color="FFFFFF"/>
              <w:bottom w:val="single" w:sz="4" w:space="0" w:color="FFFFFF"/>
              <w:right w:val="nil"/>
            </w:tcBorders>
            <w:shd w:val="clear" w:color="D9E1F2" w:fill="D9E1F2"/>
            <w:noWrap/>
            <w:vAlign w:val="bottom"/>
            <w:hideMark/>
          </w:tcPr>
          <w:p w14:paraId="7675A08E"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-0,12%</w:t>
            </w:r>
          </w:p>
        </w:tc>
      </w:tr>
      <w:tr w:rsidR="00BD360F" w:rsidRPr="00BD360F" w14:paraId="22CCDC16" w14:textId="77777777" w:rsidTr="00BD360F">
        <w:trPr>
          <w:trHeight w:val="300"/>
        </w:trPr>
        <w:tc>
          <w:tcPr>
            <w:tcW w:w="1340" w:type="dxa"/>
            <w:tcBorders>
              <w:top w:val="single" w:sz="4" w:space="0" w:color="FFFFFF"/>
              <w:left w:val="nil"/>
              <w:bottom w:val="single" w:sz="4" w:space="0" w:color="FFFFFF"/>
              <w:right w:val="single" w:sz="4" w:space="0" w:color="FFFFFF"/>
            </w:tcBorders>
            <w:shd w:val="clear" w:color="B4C6E7" w:fill="B4C6E7"/>
            <w:noWrap/>
            <w:vAlign w:val="bottom"/>
            <w:hideMark/>
          </w:tcPr>
          <w:p w14:paraId="44E03682" w14:textId="77777777" w:rsidR="00BD360F" w:rsidRPr="00BD360F" w:rsidRDefault="00BD360F" w:rsidP="00BD360F">
            <w:pPr>
              <w:spacing w:before="0" w:after="0" w:line="240" w:lineRule="auto"/>
              <w:jc w:val="left"/>
              <w:rPr>
                <w:rFonts w:ascii="Calibri" w:eastAsia="Times New Roman" w:hAnsi="Calibri" w:cs="Times New Roman"/>
                <w:color w:val="000000"/>
                <w:lang w:eastAsia="en-ZA"/>
              </w:rPr>
            </w:pPr>
            <w:proofErr w:type="spellStart"/>
            <w:r w:rsidRPr="00BD360F">
              <w:rPr>
                <w:rFonts w:ascii="Calibri" w:eastAsia="Times New Roman" w:hAnsi="Calibri" w:cs="Times New Roman"/>
                <w:color w:val="000000"/>
                <w:lang w:eastAsia="en-ZA"/>
              </w:rPr>
              <w:t>Gariep</w:t>
            </w:r>
            <w:proofErr w:type="spellEnd"/>
          </w:p>
        </w:tc>
        <w:tc>
          <w:tcPr>
            <w:tcW w:w="1020"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897FB61"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0,73%</w:t>
            </w:r>
          </w:p>
        </w:tc>
        <w:tc>
          <w:tcPr>
            <w:tcW w:w="1020" w:type="dxa"/>
            <w:tcBorders>
              <w:top w:val="single" w:sz="4" w:space="0" w:color="FFFFFF"/>
              <w:left w:val="single" w:sz="4" w:space="0" w:color="FFFFFF"/>
              <w:bottom w:val="single" w:sz="4" w:space="0" w:color="FFFFFF"/>
              <w:right w:val="nil"/>
            </w:tcBorders>
            <w:shd w:val="clear" w:color="B4C6E7" w:fill="B4C6E7"/>
            <w:noWrap/>
            <w:vAlign w:val="bottom"/>
            <w:hideMark/>
          </w:tcPr>
          <w:p w14:paraId="2993B67F"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0,00%</w:t>
            </w:r>
          </w:p>
        </w:tc>
      </w:tr>
      <w:tr w:rsidR="00BD360F" w:rsidRPr="00BD360F" w14:paraId="09FBE60E" w14:textId="77777777" w:rsidTr="00BD360F">
        <w:trPr>
          <w:trHeight w:val="300"/>
        </w:trPr>
        <w:tc>
          <w:tcPr>
            <w:tcW w:w="1340" w:type="dxa"/>
            <w:tcBorders>
              <w:top w:val="single" w:sz="4" w:space="0" w:color="FFFFFF"/>
              <w:left w:val="nil"/>
              <w:bottom w:val="nil"/>
              <w:right w:val="single" w:sz="4" w:space="0" w:color="FFFFFF"/>
            </w:tcBorders>
            <w:shd w:val="clear" w:color="D9E1F2" w:fill="D9E1F2"/>
            <w:noWrap/>
            <w:vAlign w:val="bottom"/>
            <w:hideMark/>
          </w:tcPr>
          <w:p w14:paraId="28240971" w14:textId="77777777" w:rsidR="00BD360F" w:rsidRPr="00BD360F" w:rsidRDefault="00BD360F" w:rsidP="00BD360F">
            <w:pPr>
              <w:spacing w:before="0" w:after="0" w:line="240" w:lineRule="auto"/>
              <w:jc w:val="left"/>
              <w:rPr>
                <w:rFonts w:ascii="Calibri" w:eastAsia="Times New Roman" w:hAnsi="Calibri" w:cs="Times New Roman"/>
                <w:color w:val="000000"/>
                <w:lang w:eastAsia="en-ZA"/>
              </w:rPr>
            </w:pPr>
            <w:proofErr w:type="spellStart"/>
            <w:r w:rsidRPr="00BD360F">
              <w:rPr>
                <w:rFonts w:ascii="Calibri" w:eastAsia="Times New Roman" w:hAnsi="Calibri" w:cs="Times New Roman"/>
                <w:color w:val="000000"/>
                <w:lang w:eastAsia="en-ZA"/>
              </w:rPr>
              <w:t>Maletswai</w:t>
            </w:r>
            <w:proofErr w:type="spellEnd"/>
          </w:p>
        </w:tc>
        <w:tc>
          <w:tcPr>
            <w:tcW w:w="1020" w:type="dxa"/>
            <w:tcBorders>
              <w:top w:val="single" w:sz="4" w:space="0" w:color="FFFFFF"/>
              <w:left w:val="single" w:sz="4" w:space="0" w:color="FFFFFF"/>
              <w:bottom w:val="nil"/>
              <w:right w:val="single" w:sz="4" w:space="0" w:color="FFFFFF"/>
            </w:tcBorders>
            <w:shd w:val="clear" w:color="D9E1F2" w:fill="D9E1F2"/>
            <w:noWrap/>
            <w:vAlign w:val="bottom"/>
            <w:hideMark/>
          </w:tcPr>
          <w:p w14:paraId="098AF88A"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1,60%</w:t>
            </w:r>
          </w:p>
        </w:tc>
        <w:tc>
          <w:tcPr>
            <w:tcW w:w="1020" w:type="dxa"/>
            <w:tcBorders>
              <w:top w:val="single" w:sz="4" w:space="0" w:color="FFFFFF"/>
              <w:left w:val="single" w:sz="4" w:space="0" w:color="FFFFFF"/>
              <w:bottom w:val="nil"/>
              <w:right w:val="nil"/>
            </w:tcBorders>
            <w:shd w:val="clear" w:color="D9E1F2" w:fill="D9E1F2"/>
            <w:noWrap/>
            <w:vAlign w:val="bottom"/>
            <w:hideMark/>
          </w:tcPr>
          <w:p w14:paraId="336D7A5C" w14:textId="77777777" w:rsidR="00BD360F" w:rsidRPr="00BD360F" w:rsidRDefault="00BD360F" w:rsidP="00BD360F">
            <w:pPr>
              <w:spacing w:before="0" w:after="0" w:line="240" w:lineRule="auto"/>
              <w:jc w:val="right"/>
              <w:rPr>
                <w:rFonts w:ascii="Calibri" w:eastAsia="Times New Roman" w:hAnsi="Calibri" w:cs="Times New Roman"/>
                <w:color w:val="000000"/>
                <w:lang w:eastAsia="en-ZA"/>
              </w:rPr>
            </w:pPr>
            <w:r w:rsidRPr="00BD360F">
              <w:rPr>
                <w:rFonts w:ascii="Calibri" w:eastAsia="Times New Roman" w:hAnsi="Calibri" w:cs="Times New Roman"/>
                <w:color w:val="000000"/>
                <w:lang w:eastAsia="en-ZA"/>
              </w:rPr>
              <w:t>0,00%</w:t>
            </w:r>
          </w:p>
        </w:tc>
      </w:tr>
    </w:tbl>
    <w:p w14:paraId="1FB55744" w14:textId="77777777" w:rsidR="00BD360F" w:rsidRDefault="00B04B0E" w:rsidP="00C442CA">
      <w:r>
        <w:t xml:space="preserve">This information was used to do all projections and assessments with respect to demand, effluent flows and capacities of treatment works.  It is evident that population growth is low.  The rural growth is negative for </w:t>
      </w:r>
      <w:proofErr w:type="spellStart"/>
      <w:r>
        <w:t>Senqu</w:t>
      </w:r>
      <w:proofErr w:type="spellEnd"/>
      <w:r>
        <w:t xml:space="preserve">.  </w:t>
      </w:r>
      <w:proofErr w:type="spellStart"/>
      <w:r>
        <w:t>Maletswai</w:t>
      </w:r>
      <w:proofErr w:type="spellEnd"/>
      <w:r>
        <w:t xml:space="preserve"> experiences the highest growth rate.</w:t>
      </w:r>
    </w:p>
    <w:p w14:paraId="79E30DF1" w14:textId="77777777" w:rsidR="005B0FEC" w:rsidRDefault="005B0FEC" w:rsidP="00C46C0B">
      <w:pPr>
        <w:pStyle w:val="Heading1"/>
        <w:sectPr w:rsidR="005B0FEC" w:rsidSect="00C503E5">
          <w:pgSz w:w="11906" w:h="16838"/>
          <w:pgMar w:top="1276" w:right="1440" w:bottom="1440" w:left="1985" w:header="708" w:footer="708" w:gutter="0"/>
          <w:cols w:space="708"/>
          <w:docGrid w:linePitch="360"/>
        </w:sectPr>
      </w:pPr>
    </w:p>
    <w:p w14:paraId="0AE19DAE" w14:textId="775E5B57" w:rsidR="00C46C0B" w:rsidRDefault="00C46C0B" w:rsidP="00C46C0B">
      <w:pPr>
        <w:pStyle w:val="Heading1"/>
      </w:pPr>
      <w:bookmarkStart w:id="35" w:name="_Toc450578923"/>
      <w:r>
        <w:lastRenderedPageBreak/>
        <w:t>Backlogs</w:t>
      </w:r>
      <w:bookmarkEnd w:id="35"/>
    </w:p>
    <w:p w14:paraId="0C6AC4C0" w14:textId="77777777" w:rsidR="00C46C0B" w:rsidRDefault="00C46C0B" w:rsidP="00C442CA">
      <w:r>
        <w:t xml:space="preserve">The JGDM area still experiences substantial basic services backlogs.  It is therefore an imperative to devise and implement strategies and projects to eradicate backlogs as soon as is practicable.  </w:t>
      </w:r>
    </w:p>
    <w:p w14:paraId="770AB77D" w14:textId="77777777" w:rsidR="00C46C0B" w:rsidRDefault="00317EF9" w:rsidP="004535F2">
      <w:pPr>
        <w:pStyle w:val="Heading2"/>
      </w:pPr>
      <w:bookmarkStart w:id="36" w:name="_Toc450578924"/>
      <w:r>
        <w:t>Water Backlogs</w:t>
      </w:r>
      <w:bookmarkEnd w:id="36"/>
    </w:p>
    <w:p w14:paraId="712E2A06" w14:textId="77777777" w:rsidR="00317EF9" w:rsidRDefault="00317EF9" w:rsidP="00C442CA">
      <w:r>
        <w:t>The water backlogs, derived from the Census 2011 data and extrapolated to 2015 are depicted in the tables below for each LM area.</w:t>
      </w:r>
    </w:p>
    <w:p w14:paraId="130F0C83" w14:textId="4673D72C" w:rsidR="00317EF9" w:rsidRDefault="00317EF9" w:rsidP="004535F2">
      <w:pPr>
        <w:pStyle w:val="Caption"/>
        <w:keepNext/>
        <w:keepLines/>
      </w:pPr>
      <w:bookmarkStart w:id="37" w:name="_Toc450578994"/>
      <w:r>
        <w:t xml:space="preserve">Table </w:t>
      </w:r>
      <w:fldSimple w:instr=" STYLEREF 1 \s ">
        <w:r w:rsidR="00CF1E62">
          <w:rPr>
            <w:noProof/>
          </w:rPr>
          <w:t>8</w:t>
        </w:r>
      </w:fldSimple>
      <w:r w:rsidR="008B51AD">
        <w:noBreakHyphen/>
      </w:r>
      <w:fldSimple w:instr=" SEQ Table \* ARABIC \s 1 ">
        <w:r w:rsidR="00CF1E62">
          <w:rPr>
            <w:noProof/>
          </w:rPr>
          <w:t>1</w:t>
        </w:r>
      </w:fldSimple>
      <w:r>
        <w:t xml:space="preserve">: Water Backlogs in </w:t>
      </w:r>
      <w:proofErr w:type="spellStart"/>
      <w:r>
        <w:t>Elundini</w:t>
      </w:r>
      <w:bookmarkEnd w:id="37"/>
      <w:proofErr w:type="spellEnd"/>
    </w:p>
    <w:tbl>
      <w:tblPr>
        <w:tblW w:w="8505" w:type="dxa"/>
        <w:tblLook w:val="04A0" w:firstRow="1" w:lastRow="0" w:firstColumn="1" w:lastColumn="0" w:noHBand="0" w:noVBand="1"/>
      </w:tblPr>
      <w:tblGrid>
        <w:gridCol w:w="1900"/>
        <w:gridCol w:w="1077"/>
        <w:gridCol w:w="1276"/>
        <w:gridCol w:w="1559"/>
        <w:gridCol w:w="1134"/>
        <w:gridCol w:w="1559"/>
      </w:tblGrid>
      <w:tr w:rsidR="006D6F51" w:rsidRPr="006D6F51" w14:paraId="62F23434" w14:textId="77777777" w:rsidTr="00B04B0E">
        <w:trPr>
          <w:trHeight w:val="900"/>
        </w:trPr>
        <w:tc>
          <w:tcPr>
            <w:tcW w:w="1900" w:type="dxa"/>
            <w:tcBorders>
              <w:top w:val="nil"/>
              <w:left w:val="nil"/>
              <w:bottom w:val="single" w:sz="12" w:space="0" w:color="FFFFFF"/>
              <w:right w:val="single" w:sz="4" w:space="0" w:color="FFFFFF"/>
            </w:tcBorders>
            <w:shd w:val="clear" w:color="5B9BD5" w:fill="5B9BD5"/>
            <w:vAlign w:val="center"/>
            <w:hideMark/>
          </w:tcPr>
          <w:p w14:paraId="435FB975" w14:textId="77777777" w:rsidR="006D6F51" w:rsidRPr="006D6F51" w:rsidRDefault="006D6F51" w:rsidP="004535F2">
            <w:pPr>
              <w:keepNext/>
              <w:keepLines/>
              <w:spacing w:before="0" w:after="0" w:line="240" w:lineRule="auto"/>
              <w:jc w:val="left"/>
              <w:rPr>
                <w:rFonts w:eastAsia="Times New Roman" w:cs="Arial"/>
                <w:b/>
                <w:bCs/>
                <w:color w:val="FFFFFF"/>
                <w:sz w:val="16"/>
                <w:szCs w:val="16"/>
                <w:lang w:eastAsia="en-ZA"/>
              </w:rPr>
            </w:pPr>
            <w:r w:rsidRPr="006D6F51">
              <w:rPr>
                <w:rFonts w:eastAsia="Times New Roman" w:cs="Arial"/>
                <w:b/>
                <w:bCs/>
                <w:color w:val="FFFFFF"/>
                <w:sz w:val="16"/>
                <w:szCs w:val="16"/>
                <w:lang w:eastAsia="en-ZA"/>
              </w:rPr>
              <w:t>Consumer Category</w:t>
            </w:r>
          </w:p>
        </w:tc>
        <w:tc>
          <w:tcPr>
            <w:tcW w:w="1077" w:type="dxa"/>
            <w:tcBorders>
              <w:top w:val="nil"/>
              <w:left w:val="single" w:sz="4" w:space="0" w:color="FFFFFF"/>
              <w:bottom w:val="single" w:sz="12" w:space="0" w:color="FFFFFF"/>
              <w:right w:val="single" w:sz="4" w:space="0" w:color="FFFFFF"/>
            </w:tcBorders>
            <w:shd w:val="clear" w:color="5B9BD5" w:fill="5B9BD5"/>
            <w:vAlign w:val="center"/>
            <w:hideMark/>
          </w:tcPr>
          <w:p w14:paraId="4A5A9C5D" w14:textId="77777777" w:rsidR="006D6F51" w:rsidRPr="006D6F51" w:rsidRDefault="006D6F51" w:rsidP="004535F2">
            <w:pPr>
              <w:keepNext/>
              <w:keepLines/>
              <w:spacing w:before="0" w:after="0" w:line="240" w:lineRule="auto"/>
              <w:jc w:val="center"/>
              <w:rPr>
                <w:rFonts w:eastAsia="Times New Roman" w:cs="Arial"/>
                <w:b/>
                <w:bCs/>
                <w:color w:val="FFFFFF"/>
                <w:sz w:val="16"/>
                <w:szCs w:val="16"/>
                <w:lang w:eastAsia="en-ZA"/>
              </w:rPr>
            </w:pPr>
            <w:r w:rsidRPr="006D6F51">
              <w:rPr>
                <w:rFonts w:eastAsia="Times New Roman" w:cs="Arial"/>
                <w:b/>
                <w:bCs/>
                <w:color w:val="FFFFFF"/>
                <w:sz w:val="16"/>
                <w:szCs w:val="16"/>
                <w:lang w:eastAsia="en-ZA"/>
              </w:rPr>
              <w:t>None or inadequate</w:t>
            </w:r>
          </w:p>
        </w:tc>
        <w:tc>
          <w:tcPr>
            <w:tcW w:w="1276" w:type="dxa"/>
            <w:tcBorders>
              <w:top w:val="nil"/>
              <w:left w:val="single" w:sz="4" w:space="0" w:color="FFFFFF"/>
              <w:bottom w:val="single" w:sz="12" w:space="0" w:color="FFFFFF"/>
              <w:right w:val="single" w:sz="4" w:space="0" w:color="FFFFFF"/>
            </w:tcBorders>
            <w:shd w:val="clear" w:color="5B9BD5" w:fill="5B9BD5"/>
            <w:vAlign w:val="center"/>
            <w:hideMark/>
          </w:tcPr>
          <w:p w14:paraId="112D73FB" w14:textId="77777777" w:rsidR="006D6F51" w:rsidRPr="006D6F51" w:rsidRDefault="006D6F51" w:rsidP="004535F2">
            <w:pPr>
              <w:keepNext/>
              <w:keepLines/>
              <w:spacing w:before="0" w:after="0" w:line="240" w:lineRule="auto"/>
              <w:jc w:val="center"/>
              <w:rPr>
                <w:rFonts w:eastAsia="Times New Roman" w:cs="Arial"/>
                <w:b/>
                <w:bCs/>
                <w:color w:val="FFFFFF"/>
                <w:sz w:val="16"/>
                <w:szCs w:val="16"/>
                <w:lang w:eastAsia="en-ZA"/>
              </w:rPr>
            </w:pPr>
            <w:r w:rsidRPr="006D6F51">
              <w:rPr>
                <w:rFonts w:eastAsia="Times New Roman" w:cs="Arial"/>
                <w:b/>
                <w:bCs/>
                <w:color w:val="FFFFFF"/>
                <w:sz w:val="16"/>
                <w:szCs w:val="16"/>
                <w:lang w:eastAsia="en-ZA"/>
              </w:rPr>
              <w:t>Communal water supply</w:t>
            </w:r>
          </w:p>
        </w:tc>
        <w:tc>
          <w:tcPr>
            <w:tcW w:w="1559" w:type="dxa"/>
            <w:tcBorders>
              <w:top w:val="nil"/>
              <w:left w:val="single" w:sz="4" w:space="0" w:color="FFFFFF"/>
              <w:bottom w:val="single" w:sz="12" w:space="0" w:color="FFFFFF"/>
              <w:right w:val="single" w:sz="4" w:space="0" w:color="FFFFFF"/>
            </w:tcBorders>
            <w:shd w:val="clear" w:color="5B9BD5" w:fill="5B9BD5"/>
            <w:vAlign w:val="center"/>
            <w:hideMark/>
          </w:tcPr>
          <w:p w14:paraId="17C70FA5" w14:textId="77777777" w:rsidR="006D6F51" w:rsidRPr="006D6F51" w:rsidRDefault="006D6F51" w:rsidP="004535F2">
            <w:pPr>
              <w:keepNext/>
              <w:keepLines/>
              <w:spacing w:before="0" w:after="0" w:line="240" w:lineRule="auto"/>
              <w:jc w:val="center"/>
              <w:rPr>
                <w:rFonts w:eastAsia="Times New Roman" w:cs="Arial"/>
                <w:b/>
                <w:bCs/>
                <w:color w:val="FFFFFF"/>
                <w:sz w:val="16"/>
                <w:szCs w:val="16"/>
                <w:lang w:eastAsia="en-ZA"/>
              </w:rPr>
            </w:pPr>
            <w:r w:rsidRPr="006D6F51">
              <w:rPr>
                <w:rFonts w:eastAsia="Times New Roman" w:cs="Arial"/>
                <w:b/>
                <w:bCs/>
                <w:color w:val="FFFFFF"/>
                <w:sz w:val="16"/>
                <w:szCs w:val="16"/>
                <w:lang w:eastAsia="en-ZA"/>
              </w:rPr>
              <w:t>Uncontrolled volume supply: yard tap or house connection</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4AAFEDE7" w14:textId="77777777" w:rsidR="006D6F51" w:rsidRPr="006D6F51" w:rsidRDefault="006D6F51" w:rsidP="004535F2">
            <w:pPr>
              <w:keepNext/>
              <w:keepLines/>
              <w:spacing w:before="0" w:after="0" w:line="240" w:lineRule="auto"/>
              <w:jc w:val="center"/>
              <w:rPr>
                <w:rFonts w:eastAsia="Times New Roman" w:cs="Arial"/>
                <w:b/>
                <w:bCs/>
                <w:color w:val="FFFFFF"/>
                <w:sz w:val="16"/>
                <w:szCs w:val="16"/>
                <w:lang w:eastAsia="en-ZA"/>
              </w:rPr>
            </w:pPr>
            <w:r w:rsidRPr="006D6F51">
              <w:rPr>
                <w:rFonts w:eastAsia="Times New Roman" w:cs="Arial"/>
                <w:b/>
                <w:bCs/>
                <w:color w:val="FFFFFF"/>
                <w:sz w:val="16"/>
                <w:szCs w:val="16"/>
                <w:lang w:eastAsia="en-ZA"/>
              </w:rPr>
              <w:t>Grand Total</w:t>
            </w:r>
          </w:p>
        </w:tc>
        <w:tc>
          <w:tcPr>
            <w:tcW w:w="1559" w:type="dxa"/>
            <w:tcBorders>
              <w:top w:val="nil"/>
              <w:left w:val="single" w:sz="4" w:space="0" w:color="FFFFFF"/>
              <w:bottom w:val="single" w:sz="12" w:space="0" w:color="FFFFFF"/>
              <w:right w:val="nil"/>
            </w:tcBorders>
            <w:shd w:val="clear" w:color="5B9BD5" w:fill="5B9BD5"/>
            <w:vAlign w:val="center"/>
            <w:hideMark/>
          </w:tcPr>
          <w:p w14:paraId="5A46A343" w14:textId="77777777" w:rsidR="006D6F51" w:rsidRPr="006D6F51" w:rsidRDefault="006D6F51" w:rsidP="004535F2">
            <w:pPr>
              <w:keepNext/>
              <w:keepLines/>
              <w:spacing w:before="0" w:after="0" w:line="240" w:lineRule="auto"/>
              <w:jc w:val="center"/>
              <w:rPr>
                <w:rFonts w:eastAsia="Times New Roman" w:cs="Arial"/>
                <w:b/>
                <w:bCs/>
                <w:color w:val="FFFFFF"/>
                <w:sz w:val="16"/>
                <w:szCs w:val="16"/>
                <w:lang w:eastAsia="en-ZA"/>
              </w:rPr>
            </w:pPr>
            <w:r w:rsidRPr="006D6F51">
              <w:rPr>
                <w:rFonts w:eastAsia="Times New Roman" w:cs="Arial"/>
                <w:b/>
                <w:bCs/>
                <w:color w:val="FFFFFF"/>
                <w:sz w:val="16"/>
                <w:szCs w:val="16"/>
                <w:lang w:eastAsia="en-ZA"/>
              </w:rPr>
              <w:t>Backlog per Category</w:t>
            </w:r>
          </w:p>
        </w:tc>
      </w:tr>
      <w:tr w:rsidR="006D6F51" w:rsidRPr="006D6F51" w14:paraId="0A3F2586"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00C99A31"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Non-Residential</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12D0179"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132</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69E5739"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167</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38509F6"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257</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1DBFD8E"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556</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4F9B0C99"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0,7%</w:t>
            </w:r>
          </w:p>
        </w:tc>
      </w:tr>
      <w:tr w:rsidR="006D6F51" w:rsidRPr="006D6F51" w14:paraId="5309BD00"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DDEBF7" w:fill="DDEBF7"/>
            <w:vAlign w:val="center"/>
            <w:hideMark/>
          </w:tcPr>
          <w:p w14:paraId="338F3449"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 xml:space="preserve">Farms </w:t>
            </w:r>
          </w:p>
        </w:tc>
        <w:tc>
          <w:tcPr>
            <w:tcW w:w="107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7D5AD9D"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451</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B721262"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65</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2383C33"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245</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226A6172"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761</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662921FC"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2,5%</w:t>
            </w:r>
          </w:p>
        </w:tc>
      </w:tr>
      <w:tr w:rsidR="006D6F51" w:rsidRPr="006D6F51" w14:paraId="23287701"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37A49DE4"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Urban</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149F517"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2 985</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D4C5536"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3 441</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46DDB01"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5 149</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5775570"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11 575</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4E155346"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16,8%</w:t>
            </w:r>
          </w:p>
        </w:tc>
      </w:tr>
      <w:tr w:rsidR="006D6F51" w:rsidRPr="006D6F51" w14:paraId="79CC2E64"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DDEBF7" w:fill="DDEBF7"/>
            <w:vAlign w:val="center"/>
            <w:hideMark/>
          </w:tcPr>
          <w:p w14:paraId="626A1B48"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Rural</w:t>
            </w:r>
          </w:p>
        </w:tc>
        <w:tc>
          <w:tcPr>
            <w:tcW w:w="107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BA582A8"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14 230</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7923748"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9 797</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F5F8D3C"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1 010</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FBA2CF6"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25 038</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745B9E13"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80,0%</w:t>
            </w:r>
          </w:p>
        </w:tc>
      </w:tr>
      <w:tr w:rsidR="006D6F51" w:rsidRPr="006D6F51" w14:paraId="256950AD"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291CBD52"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Grand Total</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E97CA88"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17 799</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04191C8"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13 470</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E827F58"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6 661</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F5C3D11"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37 930</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209F96CF"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100,0%</w:t>
            </w:r>
          </w:p>
        </w:tc>
      </w:tr>
      <w:tr w:rsidR="006D6F51" w:rsidRPr="006D6F51" w14:paraId="2D3070EA" w14:textId="77777777" w:rsidTr="00B04B0E">
        <w:trPr>
          <w:trHeight w:val="255"/>
        </w:trPr>
        <w:tc>
          <w:tcPr>
            <w:tcW w:w="1900" w:type="dxa"/>
            <w:tcBorders>
              <w:top w:val="single" w:sz="4" w:space="0" w:color="FFFFFF"/>
              <w:left w:val="nil"/>
              <w:bottom w:val="nil"/>
              <w:right w:val="single" w:sz="4" w:space="0" w:color="FFFFFF"/>
            </w:tcBorders>
            <w:shd w:val="clear" w:color="DDEBF7" w:fill="DDEBF7"/>
            <w:vAlign w:val="center"/>
            <w:hideMark/>
          </w:tcPr>
          <w:p w14:paraId="5448CFA4" w14:textId="77777777" w:rsidR="006D6F51" w:rsidRPr="006D6F51" w:rsidRDefault="006D6F51" w:rsidP="004535F2">
            <w:pPr>
              <w:keepNext/>
              <w:keepLines/>
              <w:spacing w:before="0" w:after="0" w:line="240" w:lineRule="auto"/>
              <w:jc w:val="left"/>
              <w:rPr>
                <w:rFonts w:eastAsia="Times New Roman" w:cs="Arial"/>
                <w:color w:val="000000"/>
                <w:sz w:val="16"/>
                <w:szCs w:val="16"/>
                <w:lang w:eastAsia="en-ZA"/>
              </w:rPr>
            </w:pPr>
            <w:r w:rsidRPr="006D6F51">
              <w:rPr>
                <w:rFonts w:eastAsia="Times New Roman" w:cs="Arial"/>
                <w:color w:val="000000"/>
                <w:sz w:val="16"/>
                <w:szCs w:val="16"/>
                <w:lang w:eastAsia="en-ZA"/>
              </w:rPr>
              <w:t>Percentage</w:t>
            </w:r>
          </w:p>
        </w:tc>
        <w:tc>
          <w:tcPr>
            <w:tcW w:w="1077" w:type="dxa"/>
            <w:tcBorders>
              <w:top w:val="single" w:sz="4" w:space="0" w:color="FFFFFF"/>
              <w:left w:val="single" w:sz="4" w:space="0" w:color="FFFFFF"/>
              <w:bottom w:val="nil"/>
              <w:right w:val="single" w:sz="4" w:space="0" w:color="FFFFFF"/>
            </w:tcBorders>
            <w:shd w:val="clear" w:color="DDEBF7" w:fill="DDEBF7"/>
            <w:noWrap/>
            <w:vAlign w:val="bottom"/>
            <w:hideMark/>
          </w:tcPr>
          <w:p w14:paraId="0852BBC5"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46,9%</w:t>
            </w:r>
          </w:p>
        </w:tc>
        <w:tc>
          <w:tcPr>
            <w:tcW w:w="1276" w:type="dxa"/>
            <w:tcBorders>
              <w:top w:val="single" w:sz="4" w:space="0" w:color="FFFFFF"/>
              <w:left w:val="single" w:sz="4" w:space="0" w:color="FFFFFF"/>
              <w:bottom w:val="nil"/>
              <w:right w:val="single" w:sz="4" w:space="0" w:color="FFFFFF"/>
            </w:tcBorders>
            <w:shd w:val="clear" w:color="DDEBF7" w:fill="DDEBF7"/>
            <w:noWrap/>
            <w:vAlign w:val="bottom"/>
            <w:hideMark/>
          </w:tcPr>
          <w:p w14:paraId="68FA2B56"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35,5%</w:t>
            </w:r>
          </w:p>
        </w:tc>
        <w:tc>
          <w:tcPr>
            <w:tcW w:w="1559" w:type="dxa"/>
            <w:tcBorders>
              <w:top w:val="single" w:sz="4" w:space="0" w:color="FFFFFF"/>
              <w:left w:val="single" w:sz="4" w:space="0" w:color="FFFFFF"/>
              <w:bottom w:val="nil"/>
              <w:right w:val="single" w:sz="4" w:space="0" w:color="FFFFFF"/>
            </w:tcBorders>
            <w:shd w:val="clear" w:color="DDEBF7" w:fill="DDEBF7"/>
            <w:noWrap/>
            <w:vAlign w:val="bottom"/>
            <w:hideMark/>
          </w:tcPr>
          <w:p w14:paraId="605D79FA"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17,6%</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7D1D4FB2"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r w:rsidRPr="006D6F51">
              <w:rPr>
                <w:rFonts w:eastAsia="Times New Roman" w:cs="Arial"/>
                <w:color w:val="000000"/>
                <w:sz w:val="16"/>
                <w:szCs w:val="16"/>
                <w:lang w:eastAsia="en-ZA"/>
              </w:rPr>
              <w:t>100,0%</w:t>
            </w:r>
          </w:p>
        </w:tc>
        <w:tc>
          <w:tcPr>
            <w:tcW w:w="1559" w:type="dxa"/>
            <w:tcBorders>
              <w:top w:val="single" w:sz="4" w:space="0" w:color="FFFFFF"/>
              <w:left w:val="single" w:sz="4" w:space="0" w:color="FFFFFF"/>
              <w:bottom w:val="nil"/>
              <w:right w:val="nil"/>
            </w:tcBorders>
            <w:shd w:val="clear" w:color="DDEBF7" w:fill="DDEBF7"/>
            <w:noWrap/>
            <w:vAlign w:val="bottom"/>
            <w:hideMark/>
          </w:tcPr>
          <w:p w14:paraId="688764BC" w14:textId="77777777" w:rsidR="006D6F51" w:rsidRPr="006D6F51" w:rsidRDefault="006D6F51" w:rsidP="004535F2">
            <w:pPr>
              <w:keepNext/>
              <w:keepLines/>
              <w:spacing w:before="0" w:after="0" w:line="240" w:lineRule="auto"/>
              <w:jc w:val="right"/>
              <w:rPr>
                <w:rFonts w:eastAsia="Times New Roman" w:cs="Arial"/>
                <w:color w:val="000000"/>
                <w:sz w:val="16"/>
                <w:szCs w:val="16"/>
                <w:lang w:eastAsia="en-ZA"/>
              </w:rPr>
            </w:pPr>
          </w:p>
        </w:tc>
      </w:tr>
    </w:tbl>
    <w:p w14:paraId="36689B13" w14:textId="77777777" w:rsidR="00C46C0B" w:rsidRDefault="00317EF9" w:rsidP="00322451">
      <w:pPr>
        <w:spacing w:before="360"/>
      </w:pPr>
      <w:r>
        <w:t xml:space="preserve">The </w:t>
      </w:r>
      <w:proofErr w:type="spellStart"/>
      <w:r>
        <w:t>Elundini</w:t>
      </w:r>
      <w:proofErr w:type="spellEnd"/>
      <w:r>
        <w:t xml:space="preserve"> LM area has a very </w:t>
      </w:r>
      <w:r w:rsidR="006D6F51">
        <w:t>l</w:t>
      </w:r>
      <w:r>
        <w:t>arge rural component, with relativ</w:t>
      </w:r>
      <w:r w:rsidR="006D6F51">
        <w:t xml:space="preserve">ely smaller urban nodes and rural villages with a communal land tenure system.  There </w:t>
      </w:r>
      <w:proofErr w:type="gramStart"/>
      <w:r w:rsidR="006D6F51">
        <w:t>is</w:t>
      </w:r>
      <w:proofErr w:type="gramEnd"/>
      <w:r w:rsidR="006D6F51">
        <w:t xml:space="preserve"> a large number of villages with relatively low density in each village, scattered over an extensive area.</w:t>
      </w:r>
      <w:r w:rsidR="001F038A">
        <w:t xml:space="preserve">  </w:t>
      </w:r>
      <w:r w:rsidR="00322451">
        <w:t xml:space="preserve">Livelihoods are characterised as subsistence with </w:t>
      </w:r>
      <w:proofErr w:type="gramStart"/>
      <w:r w:rsidR="00322451">
        <w:t>a relatively</w:t>
      </w:r>
      <w:proofErr w:type="gramEnd"/>
      <w:r w:rsidR="00322451">
        <w:t xml:space="preserve"> high social grant dependence.  </w:t>
      </w:r>
      <w:r w:rsidR="001F038A">
        <w:t>80% of the total backlog is rural, followed by urban and farms.  This has implications for the type of infrastructure that must be planned for in eradicating the backlog, levels of service and operations and maintenance strategy.</w:t>
      </w:r>
    </w:p>
    <w:p w14:paraId="6611E81D" w14:textId="1FD97D6F" w:rsidR="00317EF9" w:rsidRDefault="00317EF9" w:rsidP="004535F2">
      <w:pPr>
        <w:pStyle w:val="Caption"/>
        <w:keepNext/>
        <w:keepLines/>
      </w:pPr>
      <w:bookmarkStart w:id="38" w:name="_Toc450578995"/>
      <w:r>
        <w:t xml:space="preserve">Table </w:t>
      </w:r>
      <w:fldSimple w:instr=" STYLEREF 1 \s ">
        <w:r w:rsidR="00CF1E62">
          <w:rPr>
            <w:noProof/>
          </w:rPr>
          <w:t>8</w:t>
        </w:r>
      </w:fldSimple>
      <w:r w:rsidR="008B51AD">
        <w:noBreakHyphen/>
      </w:r>
      <w:fldSimple w:instr=" SEQ Table \* ARABIC \s 1 ">
        <w:r w:rsidR="00CF1E62">
          <w:rPr>
            <w:noProof/>
          </w:rPr>
          <w:t>2</w:t>
        </w:r>
      </w:fldSimple>
      <w:r>
        <w:t xml:space="preserve">: Water Backlogs in </w:t>
      </w:r>
      <w:proofErr w:type="spellStart"/>
      <w:r>
        <w:t>Senqu</w:t>
      </w:r>
      <w:proofErr w:type="spellEnd"/>
      <w:r>
        <w:t xml:space="preserve"> LM</w:t>
      </w:r>
      <w:bookmarkEnd w:id="38"/>
    </w:p>
    <w:tbl>
      <w:tblPr>
        <w:tblW w:w="8505" w:type="dxa"/>
        <w:tblLook w:val="04A0" w:firstRow="1" w:lastRow="0" w:firstColumn="1" w:lastColumn="0" w:noHBand="0" w:noVBand="1"/>
      </w:tblPr>
      <w:tblGrid>
        <w:gridCol w:w="1843"/>
        <w:gridCol w:w="1134"/>
        <w:gridCol w:w="1276"/>
        <w:gridCol w:w="1559"/>
        <w:gridCol w:w="1134"/>
        <w:gridCol w:w="1559"/>
      </w:tblGrid>
      <w:tr w:rsidR="004535F2" w:rsidRPr="004535F2" w14:paraId="549B90B2" w14:textId="77777777" w:rsidTr="00B04B0E">
        <w:trPr>
          <w:trHeight w:val="675"/>
        </w:trPr>
        <w:tc>
          <w:tcPr>
            <w:tcW w:w="1843" w:type="dxa"/>
            <w:tcBorders>
              <w:top w:val="nil"/>
              <w:left w:val="nil"/>
              <w:bottom w:val="single" w:sz="12" w:space="0" w:color="FFFFFF"/>
              <w:right w:val="single" w:sz="4" w:space="0" w:color="FFFFFF"/>
            </w:tcBorders>
            <w:shd w:val="clear" w:color="5B9BD5" w:fill="5B9BD5"/>
            <w:vAlign w:val="center"/>
            <w:hideMark/>
          </w:tcPr>
          <w:p w14:paraId="580293EC" w14:textId="77777777" w:rsidR="004535F2" w:rsidRPr="004535F2" w:rsidRDefault="004535F2" w:rsidP="004535F2">
            <w:pPr>
              <w:keepNext/>
              <w:keepLines/>
              <w:spacing w:before="0" w:after="0" w:line="240" w:lineRule="auto"/>
              <w:jc w:val="left"/>
              <w:rPr>
                <w:rFonts w:eastAsia="Times New Roman" w:cs="Arial"/>
                <w:b/>
                <w:bCs/>
                <w:color w:val="FFFFFF"/>
                <w:sz w:val="16"/>
                <w:szCs w:val="16"/>
                <w:lang w:eastAsia="en-ZA"/>
              </w:rPr>
            </w:pPr>
            <w:r w:rsidRPr="004535F2">
              <w:rPr>
                <w:rFonts w:eastAsia="Times New Roman" w:cs="Arial"/>
                <w:b/>
                <w:bCs/>
                <w:color w:val="FFFFFF"/>
                <w:sz w:val="16"/>
                <w:szCs w:val="16"/>
                <w:lang w:eastAsia="en-ZA"/>
              </w:rPr>
              <w:t>Consumer Category</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75F1BA72"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None or inadequate</w:t>
            </w:r>
          </w:p>
        </w:tc>
        <w:tc>
          <w:tcPr>
            <w:tcW w:w="1276" w:type="dxa"/>
            <w:tcBorders>
              <w:top w:val="nil"/>
              <w:left w:val="single" w:sz="4" w:space="0" w:color="FFFFFF"/>
              <w:bottom w:val="single" w:sz="12" w:space="0" w:color="FFFFFF"/>
              <w:right w:val="single" w:sz="4" w:space="0" w:color="FFFFFF"/>
            </w:tcBorders>
            <w:shd w:val="clear" w:color="5B9BD5" w:fill="5B9BD5"/>
            <w:vAlign w:val="center"/>
            <w:hideMark/>
          </w:tcPr>
          <w:p w14:paraId="558A8EF7"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Communal water supply</w:t>
            </w:r>
          </w:p>
        </w:tc>
        <w:tc>
          <w:tcPr>
            <w:tcW w:w="1559" w:type="dxa"/>
            <w:tcBorders>
              <w:top w:val="nil"/>
              <w:left w:val="single" w:sz="4" w:space="0" w:color="FFFFFF"/>
              <w:bottom w:val="single" w:sz="12" w:space="0" w:color="FFFFFF"/>
              <w:right w:val="single" w:sz="4" w:space="0" w:color="FFFFFF"/>
            </w:tcBorders>
            <w:shd w:val="clear" w:color="5B9BD5" w:fill="5B9BD5"/>
            <w:vAlign w:val="center"/>
            <w:hideMark/>
          </w:tcPr>
          <w:p w14:paraId="3F9B74C5"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Uncontrolled volume supply: yard tap or house connection</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49DB77A4"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Grand Total</w:t>
            </w:r>
          </w:p>
        </w:tc>
        <w:tc>
          <w:tcPr>
            <w:tcW w:w="1559" w:type="dxa"/>
            <w:tcBorders>
              <w:top w:val="nil"/>
              <w:left w:val="single" w:sz="4" w:space="0" w:color="FFFFFF"/>
              <w:bottom w:val="single" w:sz="12" w:space="0" w:color="FFFFFF"/>
              <w:right w:val="nil"/>
            </w:tcBorders>
            <w:shd w:val="clear" w:color="5B9BD5" w:fill="5B9BD5"/>
            <w:vAlign w:val="center"/>
            <w:hideMark/>
          </w:tcPr>
          <w:p w14:paraId="0389B2C3"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Backlog per category</w:t>
            </w:r>
          </w:p>
        </w:tc>
      </w:tr>
      <w:tr w:rsidR="004535F2" w:rsidRPr="004535F2" w14:paraId="7F40868D" w14:textId="77777777" w:rsidTr="00B04B0E">
        <w:trPr>
          <w:trHeight w:val="255"/>
        </w:trPr>
        <w:tc>
          <w:tcPr>
            <w:tcW w:w="1843" w:type="dxa"/>
            <w:tcBorders>
              <w:top w:val="single" w:sz="4" w:space="0" w:color="FFFFFF"/>
              <w:left w:val="nil"/>
              <w:bottom w:val="single" w:sz="4" w:space="0" w:color="FFFFFF"/>
              <w:right w:val="single" w:sz="4" w:space="0" w:color="FFFFFF"/>
            </w:tcBorders>
            <w:shd w:val="clear" w:color="BDD7EE" w:fill="BDD7EE"/>
            <w:vAlign w:val="center"/>
            <w:hideMark/>
          </w:tcPr>
          <w:p w14:paraId="6F0ADCCB"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Non-Residential</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EC559A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48</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40DF42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55</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65B44E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282</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66ED3C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384</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74BFDAF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0,7%</w:t>
            </w:r>
          </w:p>
        </w:tc>
      </w:tr>
      <w:tr w:rsidR="004535F2" w:rsidRPr="004535F2" w14:paraId="08FD993A" w14:textId="77777777" w:rsidTr="00B04B0E">
        <w:trPr>
          <w:trHeight w:val="255"/>
        </w:trPr>
        <w:tc>
          <w:tcPr>
            <w:tcW w:w="1843" w:type="dxa"/>
            <w:tcBorders>
              <w:top w:val="single" w:sz="4" w:space="0" w:color="FFFFFF"/>
              <w:left w:val="nil"/>
              <w:bottom w:val="single" w:sz="4" w:space="0" w:color="FFFFFF"/>
              <w:right w:val="single" w:sz="4" w:space="0" w:color="FFFFFF"/>
            </w:tcBorders>
            <w:shd w:val="clear" w:color="DDEBF7" w:fill="DDEBF7"/>
            <w:vAlign w:val="center"/>
            <w:hideMark/>
          </w:tcPr>
          <w:p w14:paraId="6976D86A"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 xml:space="preserve">Farms </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F594AD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275</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F98653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238</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446F72F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1 297</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299C63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1 809</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60571CE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3,8%</w:t>
            </w:r>
          </w:p>
        </w:tc>
      </w:tr>
      <w:tr w:rsidR="004535F2" w:rsidRPr="004535F2" w14:paraId="26B0A9B3" w14:textId="77777777" w:rsidTr="00B04B0E">
        <w:trPr>
          <w:trHeight w:val="255"/>
        </w:trPr>
        <w:tc>
          <w:tcPr>
            <w:tcW w:w="1843" w:type="dxa"/>
            <w:tcBorders>
              <w:top w:val="single" w:sz="4" w:space="0" w:color="FFFFFF"/>
              <w:left w:val="nil"/>
              <w:bottom w:val="single" w:sz="4" w:space="0" w:color="FFFFFF"/>
              <w:right w:val="single" w:sz="4" w:space="0" w:color="FFFFFF"/>
            </w:tcBorders>
            <w:shd w:val="clear" w:color="BDD7EE" w:fill="BDD7EE"/>
            <w:vAlign w:val="center"/>
            <w:hideMark/>
          </w:tcPr>
          <w:p w14:paraId="03EC0A7C"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Urban</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15AE44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63</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6F55315"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1 143</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C814928"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4 782</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6E07F6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5 987</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5D83DC8B"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0,9%</w:t>
            </w:r>
          </w:p>
        </w:tc>
      </w:tr>
      <w:tr w:rsidR="004535F2" w:rsidRPr="004535F2" w14:paraId="129AD9B3" w14:textId="77777777" w:rsidTr="00B04B0E">
        <w:trPr>
          <w:trHeight w:val="255"/>
        </w:trPr>
        <w:tc>
          <w:tcPr>
            <w:tcW w:w="1843" w:type="dxa"/>
            <w:tcBorders>
              <w:top w:val="single" w:sz="4" w:space="0" w:color="FFFFFF"/>
              <w:left w:val="nil"/>
              <w:bottom w:val="single" w:sz="4" w:space="0" w:color="FFFFFF"/>
              <w:right w:val="single" w:sz="4" w:space="0" w:color="FFFFFF"/>
            </w:tcBorders>
            <w:shd w:val="clear" w:color="DDEBF7" w:fill="DDEBF7"/>
            <w:vAlign w:val="center"/>
            <w:hideMark/>
          </w:tcPr>
          <w:p w14:paraId="626AEC67"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Rural</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AFC03F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6 759</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131A8D8"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13 703</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9275F8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9 220</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689927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29 682</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36C3DA4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94,6%</w:t>
            </w:r>
          </w:p>
        </w:tc>
      </w:tr>
      <w:tr w:rsidR="004535F2" w:rsidRPr="004535F2" w14:paraId="7253A3DF" w14:textId="77777777" w:rsidTr="00B04B0E">
        <w:trPr>
          <w:trHeight w:val="255"/>
        </w:trPr>
        <w:tc>
          <w:tcPr>
            <w:tcW w:w="1843" w:type="dxa"/>
            <w:tcBorders>
              <w:top w:val="single" w:sz="4" w:space="0" w:color="FFFFFF"/>
              <w:left w:val="nil"/>
              <w:bottom w:val="single" w:sz="4" w:space="0" w:color="FFFFFF"/>
              <w:right w:val="single" w:sz="4" w:space="0" w:color="FFFFFF"/>
            </w:tcBorders>
            <w:shd w:val="clear" w:color="BDD7EE" w:fill="BDD7EE"/>
            <w:vAlign w:val="center"/>
            <w:hideMark/>
          </w:tcPr>
          <w:p w14:paraId="599E6910"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Grand Total</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D317E21"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7 145</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EC0805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15 139</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A0981D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15 580</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9C62FC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37 863</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4324B57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r>
      <w:tr w:rsidR="004535F2" w:rsidRPr="004535F2" w14:paraId="2D38F336" w14:textId="77777777" w:rsidTr="00B04B0E">
        <w:trPr>
          <w:trHeight w:val="255"/>
        </w:trPr>
        <w:tc>
          <w:tcPr>
            <w:tcW w:w="1843" w:type="dxa"/>
            <w:tcBorders>
              <w:top w:val="single" w:sz="4" w:space="0" w:color="FFFFFF"/>
              <w:left w:val="nil"/>
              <w:bottom w:val="nil"/>
              <w:right w:val="single" w:sz="4" w:space="0" w:color="FFFFFF"/>
            </w:tcBorders>
            <w:shd w:val="clear" w:color="DDEBF7" w:fill="DDEBF7"/>
            <w:vAlign w:val="center"/>
            <w:hideMark/>
          </w:tcPr>
          <w:p w14:paraId="0DC2A0F2"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Percentage</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7EA50BF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18,9%</w:t>
            </w:r>
          </w:p>
        </w:tc>
        <w:tc>
          <w:tcPr>
            <w:tcW w:w="1276" w:type="dxa"/>
            <w:tcBorders>
              <w:top w:val="single" w:sz="4" w:space="0" w:color="FFFFFF"/>
              <w:left w:val="single" w:sz="4" w:space="0" w:color="FFFFFF"/>
              <w:bottom w:val="nil"/>
              <w:right w:val="single" w:sz="4" w:space="0" w:color="FFFFFF"/>
            </w:tcBorders>
            <w:shd w:val="clear" w:color="DDEBF7" w:fill="DDEBF7"/>
            <w:noWrap/>
            <w:vAlign w:val="bottom"/>
            <w:hideMark/>
          </w:tcPr>
          <w:p w14:paraId="1CCA3CA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40,0%</w:t>
            </w:r>
          </w:p>
        </w:tc>
        <w:tc>
          <w:tcPr>
            <w:tcW w:w="1559" w:type="dxa"/>
            <w:tcBorders>
              <w:top w:val="single" w:sz="4" w:space="0" w:color="FFFFFF"/>
              <w:left w:val="single" w:sz="4" w:space="0" w:color="FFFFFF"/>
              <w:bottom w:val="nil"/>
              <w:right w:val="single" w:sz="4" w:space="0" w:color="FFFFFF"/>
            </w:tcBorders>
            <w:shd w:val="clear" w:color="DDEBF7" w:fill="DDEBF7"/>
            <w:noWrap/>
            <w:vAlign w:val="bottom"/>
            <w:hideMark/>
          </w:tcPr>
          <w:p w14:paraId="1585DF2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41,1%</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4BCEF17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c>
          <w:tcPr>
            <w:tcW w:w="1559" w:type="dxa"/>
            <w:tcBorders>
              <w:top w:val="single" w:sz="4" w:space="0" w:color="FFFFFF"/>
              <w:left w:val="single" w:sz="4" w:space="0" w:color="FFFFFF"/>
              <w:bottom w:val="nil"/>
              <w:right w:val="nil"/>
            </w:tcBorders>
            <w:shd w:val="clear" w:color="DDEBF7" w:fill="DDEBF7"/>
            <w:noWrap/>
            <w:vAlign w:val="bottom"/>
            <w:hideMark/>
          </w:tcPr>
          <w:p w14:paraId="5D129708"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p>
        </w:tc>
      </w:tr>
    </w:tbl>
    <w:p w14:paraId="7CD72845" w14:textId="77777777" w:rsidR="00C46C0B" w:rsidRDefault="00D813E9" w:rsidP="00322451">
      <w:pPr>
        <w:spacing w:before="360"/>
      </w:pPr>
      <w:proofErr w:type="gramStart"/>
      <w:r>
        <w:t xml:space="preserve">As with </w:t>
      </w:r>
      <w:proofErr w:type="spellStart"/>
      <w:r>
        <w:t>Elundini</w:t>
      </w:r>
      <w:proofErr w:type="spellEnd"/>
      <w:r>
        <w:t>.</w:t>
      </w:r>
      <w:proofErr w:type="gramEnd"/>
      <w:r>
        <w:t xml:space="preserve"> The </w:t>
      </w:r>
      <w:proofErr w:type="spellStart"/>
      <w:r>
        <w:t>Senqu</w:t>
      </w:r>
      <w:proofErr w:type="spellEnd"/>
      <w:r>
        <w:t xml:space="preserve"> LM has a high rural component, with a similar profile to </w:t>
      </w:r>
      <w:proofErr w:type="spellStart"/>
      <w:r>
        <w:t>Elundini</w:t>
      </w:r>
      <w:proofErr w:type="spellEnd"/>
      <w:r>
        <w:t xml:space="preserve">.  Land is </w:t>
      </w:r>
      <w:r w:rsidR="00446392">
        <w:t>communally held, and settlement</w:t>
      </w:r>
      <w:r>
        <w:t xml:space="preserve"> patter</w:t>
      </w:r>
      <w:r w:rsidR="00446392">
        <w:t>n</w:t>
      </w:r>
      <w:r>
        <w:t>s are sparse without a defined form or structure.  The incidence of public services is low and under development, with some backlogs in all services.  The backlog is almost entirely rural (94.6%) with 40% of total households without an adequate level of service.</w:t>
      </w:r>
    </w:p>
    <w:p w14:paraId="6530CE1C" w14:textId="67D579FB" w:rsidR="00317EF9" w:rsidRDefault="00317EF9" w:rsidP="004535F2">
      <w:pPr>
        <w:pStyle w:val="Caption"/>
        <w:keepNext/>
        <w:keepLines/>
      </w:pPr>
      <w:bookmarkStart w:id="39" w:name="_Toc450578996"/>
      <w:r>
        <w:lastRenderedPageBreak/>
        <w:t xml:space="preserve">Table </w:t>
      </w:r>
      <w:fldSimple w:instr=" STYLEREF 1 \s ">
        <w:r w:rsidR="00CF1E62">
          <w:rPr>
            <w:noProof/>
          </w:rPr>
          <w:t>8</w:t>
        </w:r>
      </w:fldSimple>
      <w:r w:rsidR="008B51AD">
        <w:noBreakHyphen/>
      </w:r>
      <w:fldSimple w:instr=" SEQ Table \* ARABIC \s 1 ">
        <w:r w:rsidR="00CF1E62">
          <w:rPr>
            <w:noProof/>
          </w:rPr>
          <w:t>3</w:t>
        </w:r>
      </w:fldSimple>
      <w:r>
        <w:t xml:space="preserve">: Water Backlogs in </w:t>
      </w:r>
      <w:proofErr w:type="spellStart"/>
      <w:r>
        <w:t>Maletswai</w:t>
      </w:r>
      <w:proofErr w:type="spellEnd"/>
      <w:r>
        <w:t xml:space="preserve"> LM</w:t>
      </w:r>
      <w:bookmarkEnd w:id="39"/>
    </w:p>
    <w:tbl>
      <w:tblPr>
        <w:tblW w:w="8505" w:type="dxa"/>
        <w:tblLook w:val="04A0" w:firstRow="1" w:lastRow="0" w:firstColumn="1" w:lastColumn="0" w:noHBand="0" w:noVBand="1"/>
      </w:tblPr>
      <w:tblGrid>
        <w:gridCol w:w="1860"/>
        <w:gridCol w:w="1117"/>
        <w:gridCol w:w="1276"/>
        <w:gridCol w:w="1559"/>
        <w:gridCol w:w="1134"/>
        <w:gridCol w:w="1559"/>
      </w:tblGrid>
      <w:tr w:rsidR="004535F2" w:rsidRPr="004535F2" w14:paraId="3C7CB110" w14:textId="77777777" w:rsidTr="00B04B0E">
        <w:trPr>
          <w:trHeight w:val="675"/>
        </w:trPr>
        <w:tc>
          <w:tcPr>
            <w:tcW w:w="1860" w:type="dxa"/>
            <w:tcBorders>
              <w:top w:val="nil"/>
              <w:left w:val="nil"/>
              <w:bottom w:val="single" w:sz="12" w:space="0" w:color="FFFFFF"/>
              <w:right w:val="single" w:sz="4" w:space="0" w:color="FFFFFF"/>
            </w:tcBorders>
            <w:shd w:val="clear" w:color="5B9BD5" w:fill="5B9BD5"/>
            <w:vAlign w:val="center"/>
            <w:hideMark/>
          </w:tcPr>
          <w:p w14:paraId="1C5FE982" w14:textId="77777777" w:rsidR="004535F2" w:rsidRPr="004535F2" w:rsidRDefault="004535F2" w:rsidP="004535F2">
            <w:pPr>
              <w:keepNext/>
              <w:keepLines/>
              <w:spacing w:before="0" w:after="0" w:line="240" w:lineRule="auto"/>
              <w:jc w:val="left"/>
              <w:rPr>
                <w:rFonts w:eastAsia="Times New Roman" w:cs="Arial"/>
                <w:b/>
                <w:bCs/>
                <w:color w:val="FFFFFF"/>
                <w:sz w:val="16"/>
                <w:szCs w:val="16"/>
                <w:lang w:eastAsia="en-ZA"/>
              </w:rPr>
            </w:pPr>
            <w:r w:rsidRPr="004535F2">
              <w:rPr>
                <w:rFonts w:eastAsia="Times New Roman" w:cs="Arial"/>
                <w:b/>
                <w:bCs/>
                <w:color w:val="FFFFFF"/>
                <w:sz w:val="16"/>
                <w:szCs w:val="16"/>
                <w:lang w:eastAsia="en-ZA"/>
              </w:rPr>
              <w:t>Consumer Category</w:t>
            </w:r>
          </w:p>
        </w:tc>
        <w:tc>
          <w:tcPr>
            <w:tcW w:w="1117" w:type="dxa"/>
            <w:tcBorders>
              <w:top w:val="nil"/>
              <w:left w:val="single" w:sz="4" w:space="0" w:color="FFFFFF"/>
              <w:bottom w:val="single" w:sz="12" w:space="0" w:color="FFFFFF"/>
              <w:right w:val="single" w:sz="4" w:space="0" w:color="FFFFFF"/>
            </w:tcBorders>
            <w:shd w:val="clear" w:color="5B9BD5" w:fill="5B9BD5"/>
            <w:vAlign w:val="center"/>
            <w:hideMark/>
          </w:tcPr>
          <w:p w14:paraId="268DD1D5"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None or inadequate</w:t>
            </w:r>
          </w:p>
        </w:tc>
        <w:tc>
          <w:tcPr>
            <w:tcW w:w="1276" w:type="dxa"/>
            <w:tcBorders>
              <w:top w:val="nil"/>
              <w:left w:val="single" w:sz="4" w:space="0" w:color="FFFFFF"/>
              <w:bottom w:val="single" w:sz="12" w:space="0" w:color="FFFFFF"/>
              <w:right w:val="single" w:sz="4" w:space="0" w:color="FFFFFF"/>
            </w:tcBorders>
            <w:shd w:val="clear" w:color="5B9BD5" w:fill="5B9BD5"/>
            <w:vAlign w:val="center"/>
            <w:hideMark/>
          </w:tcPr>
          <w:p w14:paraId="29B7954C"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Communal water supply</w:t>
            </w:r>
          </w:p>
        </w:tc>
        <w:tc>
          <w:tcPr>
            <w:tcW w:w="1559" w:type="dxa"/>
            <w:tcBorders>
              <w:top w:val="nil"/>
              <w:left w:val="single" w:sz="4" w:space="0" w:color="FFFFFF"/>
              <w:bottom w:val="single" w:sz="12" w:space="0" w:color="FFFFFF"/>
              <w:right w:val="single" w:sz="4" w:space="0" w:color="FFFFFF"/>
            </w:tcBorders>
            <w:shd w:val="clear" w:color="5B9BD5" w:fill="5B9BD5"/>
            <w:vAlign w:val="center"/>
            <w:hideMark/>
          </w:tcPr>
          <w:p w14:paraId="02E751F0"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Uncontrolled volume supply: yard tap or house connection</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7F3F290B"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Grand Total</w:t>
            </w:r>
          </w:p>
        </w:tc>
        <w:tc>
          <w:tcPr>
            <w:tcW w:w="1559" w:type="dxa"/>
            <w:tcBorders>
              <w:top w:val="nil"/>
              <w:left w:val="single" w:sz="4" w:space="0" w:color="FFFFFF"/>
              <w:bottom w:val="single" w:sz="12" w:space="0" w:color="FFFFFF"/>
              <w:right w:val="nil"/>
            </w:tcBorders>
            <w:shd w:val="clear" w:color="5B9BD5" w:fill="5B9BD5"/>
            <w:vAlign w:val="center"/>
            <w:hideMark/>
          </w:tcPr>
          <w:p w14:paraId="3516886E"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Backlog per category</w:t>
            </w:r>
          </w:p>
        </w:tc>
      </w:tr>
      <w:tr w:rsidR="004535F2" w:rsidRPr="004535F2" w14:paraId="31D52D5F" w14:textId="77777777" w:rsidTr="00B04B0E">
        <w:trPr>
          <w:trHeight w:val="255"/>
        </w:trPr>
        <w:tc>
          <w:tcPr>
            <w:tcW w:w="1860" w:type="dxa"/>
            <w:tcBorders>
              <w:top w:val="single" w:sz="4" w:space="0" w:color="FFFFFF"/>
              <w:left w:val="nil"/>
              <w:bottom w:val="single" w:sz="4" w:space="0" w:color="FFFFFF"/>
              <w:right w:val="single" w:sz="4" w:space="0" w:color="FFFFFF"/>
            </w:tcBorders>
            <w:shd w:val="clear" w:color="BDD7EE" w:fill="BDD7EE"/>
            <w:vAlign w:val="center"/>
            <w:hideMark/>
          </w:tcPr>
          <w:p w14:paraId="16A18922"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Non-Residential</w:t>
            </w:r>
          </w:p>
        </w:tc>
        <w:tc>
          <w:tcPr>
            <w:tcW w:w="111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E169A6B"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42ED622" w14:textId="77777777" w:rsidR="004535F2" w:rsidRPr="004535F2" w:rsidRDefault="004535F2" w:rsidP="004535F2">
            <w:pPr>
              <w:keepNext/>
              <w:keepLines/>
              <w:spacing w:before="0" w:after="0" w:line="240" w:lineRule="auto"/>
              <w:jc w:val="right"/>
              <w:rPr>
                <w:rFonts w:ascii="Times New Roman" w:eastAsia="Times New Roman" w:hAnsi="Times New Roman" w:cs="Times New Roman"/>
                <w:sz w:val="20"/>
                <w:szCs w:val="20"/>
                <w:lang w:eastAsia="en-ZA"/>
              </w:rPr>
            </w:pP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3D9B955"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234</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2A7C9B1"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234</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29F1870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0,0%</w:t>
            </w:r>
          </w:p>
        </w:tc>
      </w:tr>
      <w:tr w:rsidR="004535F2" w:rsidRPr="004535F2" w14:paraId="50CB299B" w14:textId="77777777" w:rsidTr="00B04B0E">
        <w:trPr>
          <w:trHeight w:val="255"/>
        </w:trPr>
        <w:tc>
          <w:tcPr>
            <w:tcW w:w="1860" w:type="dxa"/>
            <w:tcBorders>
              <w:top w:val="single" w:sz="4" w:space="0" w:color="FFFFFF"/>
              <w:left w:val="nil"/>
              <w:bottom w:val="single" w:sz="4" w:space="0" w:color="FFFFFF"/>
              <w:right w:val="single" w:sz="4" w:space="0" w:color="FFFFFF"/>
            </w:tcBorders>
            <w:shd w:val="clear" w:color="DDEBF7" w:fill="DDEBF7"/>
            <w:vAlign w:val="center"/>
            <w:hideMark/>
          </w:tcPr>
          <w:p w14:paraId="5A3A6097"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 xml:space="preserve">Farms </w:t>
            </w:r>
          </w:p>
        </w:tc>
        <w:tc>
          <w:tcPr>
            <w:tcW w:w="111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C985AD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99</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4BE1F01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207</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5C4006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849</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3B50B17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1 154</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21B5A6C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41,0%</w:t>
            </w:r>
          </w:p>
        </w:tc>
      </w:tr>
      <w:tr w:rsidR="004535F2" w:rsidRPr="004535F2" w14:paraId="70735332" w14:textId="77777777" w:rsidTr="00B04B0E">
        <w:trPr>
          <w:trHeight w:val="255"/>
        </w:trPr>
        <w:tc>
          <w:tcPr>
            <w:tcW w:w="1860" w:type="dxa"/>
            <w:tcBorders>
              <w:top w:val="single" w:sz="4" w:space="0" w:color="FFFFFF"/>
              <w:left w:val="nil"/>
              <w:bottom w:val="single" w:sz="4" w:space="0" w:color="FFFFFF"/>
              <w:right w:val="single" w:sz="4" w:space="0" w:color="FFFFFF"/>
            </w:tcBorders>
            <w:shd w:val="clear" w:color="BDD7EE" w:fill="BDD7EE"/>
            <w:vAlign w:val="center"/>
            <w:hideMark/>
          </w:tcPr>
          <w:p w14:paraId="1D0803F1"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Urban</w:t>
            </w:r>
          </w:p>
        </w:tc>
        <w:tc>
          <w:tcPr>
            <w:tcW w:w="111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78BE5D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143</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CFDC9F7"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2 106</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F39E68B"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9 262</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B4E25D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11 509</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500F27B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59,0%</w:t>
            </w:r>
          </w:p>
        </w:tc>
      </w:tr>
      <w:tr w:rsidR="004535F2" w:rsidRPr="004535F2" w14:paraId="1FC33C0C" w14:textId="77777777" w:rsidTr="00B04B0E">
        <w:trPr>
          <w:trHeight w:val="255"/>
        </w:trPr>
        <w:tc>
          <w:tcPr>
            <w:tcW w:w="1860" w:type="dxa"/>
            <w:tcBorders>
              <w:top w:val="single" w:sz="4" w:space="0" w:color="FFFFFF"/>
              <w:left w:val="nil"/>
              <w:bottom w:val="single" w:sz="4" w:space="0" w:color="FFFFFF"/>
              <w:right w:val="single" w:sz="4" w:space="0" w:color="FFFFFF"/>
            </w:tcBorders>
            <w:shd w:val="clear" w:color="DDEBF7" w:fill="DDEBF7"/>
            <w:vAlign w:val="center"/>
            <w:hideMark/>
          </w:tcPr>
          <w:p w14:paraId="134B9C74"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Rural</w:t>
            </w:r>
          </w:p>
        </w:tc>
        <w:tc>
          <w:tcPr>
            <w:tcW w:w="111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6BDC83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49B690B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BD99E4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69B0587"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642FFB2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0,0%</w:t>
            </w:r>
          </w:p>
        </w:tc>
      </w:tr>
      <w:tr w:rsidR="004535F2" w:rsidRPr="004535F2" w14:paraId="2E0E466B" w14:textId="77777777" w:rsidTr="00B04B0E">
        <w:trPr>
          <w:trHeight w:val="255"/>
        </w:trPr>
        <w:tc>
          <w:tcPr>
            <w:tcW w:w="1860" w:type="dxa"/>
            <w:tcBorders>
              <w:top w:val="single" w:sz="4" w:space="0" w:color="FFFFFF"/>
              <w:left w:val="nil"/>
              <w:bottom w:val="single" w:sz="4" w:space="0" w:color="FFFFFF"/>
              <w:right w:val="single" w:sz="4" w:space="0" w:color="FFFFFF"/>
            </w:tcBorders>
            <w:shd w:val="clear" w:color="BDD7EE" w:fill="BDD7EE"/>
            <w:vAlign w:val="center"/>
            <w:hideMark/>
          </w:tcPr>
          <w:p w14:paraId="1FE35E45"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Grand Total</w:t>
            </w:r>
          </w:p>
        </w:tc>
        <w:tc>
          <w:tcPr>
            <w:tcW w:w="111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0A4429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242</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89BD70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2 312</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D93F8B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10 345</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0BA270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12 897</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3079070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r>
      <w:tr w:rsidR="004535F2" w:rsidRPr="004535F2" w14:paraId="450E386A" w14:textId="77777777" w:rsidTr="00B04B0E">
        <w:trPr>
          <w:trHeight w:val="255"/>
        </w:trPr>
        <w:tc>
          <w:tcPr>
            <w:tcW w:w="1860" w:type="dxa"/>
            <w:tcBorders>
              <w:top w:val="single" w:sz="4" w:space="0" w:color="FFFFFF"/>
              <w:left w:val="nil"/>
              <w:bottom w:val="nil"/>
              <w:right w:val="single" w:sz="4" w:space="0" w:color="FFFFFF"/>
            </w:tcBorders>
            <w:shd w:val="clear" w:color="DDEBF7" w:fill="DDEBF7"/>
            <w:vAlign w:val="center"/>
            <w:hideMark/>
          </w:tcPr>
          <w:p w14:paraId="74B05248"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Percentages</w:t>
            </w:r>
          </w:p>
        </w:tc>
        <w:tc>
          <w:tcPr>
            <w:tcW w:w="1117" w:type="dxa"/>
            <w:tcBorders>
              <w:top w:val="single" w:sz="4" w:space="0" w:color="FFFFFF"/>
              <w:left w:val="single" w:sz="4" w:space="0" w:color="FFFFFF"/>
              <w:bottom w:val="nil"/>
              <w:right w:val="single" w:sz="4" w:space="0" w:color="FFFFFF"/>
            </w:tcBorders>
            <w:shd w:val="clear" w:color="DDEBF7" w:fill="DDEBF7"/>
            <w:noWrap/>
            <w:vAlign w:val="bottom"/>
            <w:hideMark/>
          </w:tcPr>
          <w:p w14:paraId="2B51851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1,9%</w:t>
            </w:r>
          </w:p>
        </w:tc>
        <w:tc>
          <w:tcPr>
            <w:tcW w:w="1276" w:type="dxa"/>
            <w:tcBorders>
              <w:top w:val="single" w:sz="4" w:space="0" w:color="FFFFFF"/>
              <w:left w:val="single" w:sz="4" w:space="0" w:color="FFFFFF"/>
              <w:bottom w:val="nil"/>
              <w:right w:val="single" w:sz="4" w:space="0" w:color="FFFFFF"/>
            </w:tcBorders>
            <w:shd w:val="clear" w:color="DDEBF7" w:fill="DDEBF7"/>
            <w:noWrap/>
            <w:vAlign w:val="bottom"/>
            <w:hideMark/>
          </w:tcPr>
          <w:p w14:paraId="716AF98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17,9%</w:t>
            </w:r>
          </w:p>
        </w:tc>
        <w:tc>
          <w:tcPr>
            <w:tcW w:w="1559" w:type="dxa"/>
            <w:tcBorders>
              <w:top w:val="single" w:sz="4" w:space="0" w:color="FFFFFF"/>
              <w:left w:val="single" w:sz="4" w:space="0" w:color="FFFFFF"/>
              <w:bottom w:val="nil"/>
              <w:right w:val="single" w:sz="4" w:space="0" w:color="FFFFFF"/>
            </w:tcBorders>
            <w:shd w:val="clear" w:color="DDEBF7" w:fill="DDEBF7"/>
            <w:noWrap/>
            <w:vAlign w:val="bottom"/>
            <w:hideMark/>
          </w:tcPr>
          <w:p w14:paraId="2FF4734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80,2%</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4FF7821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c>
          <w:tcPr>
            <w:tcW w:w="1559" w:type="dxa"/>
            <w:tcBorders>
              <w:top w:val="single" w:sz="4" w:space="0" w:color="FFFFFF"/>
              <w:left w:val="single" w:sz="4" w:space="0" w:color="FFFFFF"/>
              <w:bottom w:val="nil"/>
              <w:right w:val="nil"/>
            </w:tcBorders>
            <w:shd w:val="clear" w:color="DDEBF7" w:fill="DDEBF7"/>
            <w:noWrap/>
            <w:vAlign w:val="bottom"/>
            <w:hideMark/>
          </w:tcPr>
          <w:p w14:paraId="6545E27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p>
        </w:tc>
      </w:tr>
    </w:tbl>
    <w:p w14:paraId="4D970908" w14:textId="77777777" w:rsidR="00DF4D3F" w:rsidRDefault="00D813E9" w:rsidP="00322451">
      <w:pPr>
        <w:spacing w:before="360"/>
      </w:pPr>
      <w:proofErr w:type="spellStart"/>
      <w:r>
        <w:t>Maletswai</w:t>
      </w:r>
      <w:proofErr w:type="spellEnd"/>
      <w:r>
        <w:t xml:space="preserve"> LM is characterised by a high incidence of private land ownership in a rural context, with farming (stock mainly and limited cropping).  There are defined urban nodes with very sparse non-urban population distributions.</w:t>
      </w:r>
      <w:r w:rsidR="00322451">
        <w:t xml:space="preserve">  There is no rural household residential section or sector and farms make up the rural component.  The backlog is very small and urban.</w:t>
      </w:r>
    </w:p>
    <w:p w14:paraId="36425F88" w14:textId="6C1112B3" w:rsidR="00317EF9" w:rsidRDefault="00317EF9" w:rsidP="004535F2">
      <w:pPr>
        <w:pStyle w:val="Caption"/>
        <w:keepNext/>
        <w:keepLines/>
      </w:pPr>
      <w:bookmarkStart w:id="40" w:name="_Toc450578997"/>
      <w:r>
        <w:t xml:space="preserve">Table </w:t>
      </w:r>
      <w:fldSimple w:instr=" STYLEREF 1 \s ">
        <w:r w:rsidR="00CF1E62">
          <w:rPr>
            <w:noProof/>
          </w:rPr>
          <w:t>8</w:t>
        </w:r>
      </w:fldSimple>
      <w:r w:rsidR="008B51AD">
        <w:noBreakHyphen/>
      </w:r>
      <w:fldSimple w:instr=" SEQ Table \* ARABIC \s 1 ">
        <w:r w:rsidR="00CF1E62">
          <w:rPr>
            <w:noProof/>
          </w:rPr>
          <w:t>4</w:t>
        </w:r>
      </w:fldSimple>
      <w:r>
        <w:t xml:space="preserve">: Water Backlogs in </w:t>
      </w:r>
      <w:proofErr w:type="spellStart"/>
      <w:r>
        <w:t>Gariep</w:t>
      </w:r>
      <w:proofErr w:type="spellEnd"/>
      <w:r>
        <w:t xml:space="preserve"> LM</w:t>
      </w:r>
      <w:bookmarkEnd w:id="40"/>
    </w:p>
    <w:tbl>
      <w:tblPr>
        <w:tblW w:w="8505" w:type="dxa"/>
        <w:tblLook w:val="04A0" w:firstRow="1" w:lastRow="0" w:firstColumn="1" w:lastColumn="0" w:noHBand="0" w:noVBand="1"/>
      </w:tblPr>
      <w:tblGrid>
        <w:gridCol w:w="1900"/>
        <w:gridCol w:w="1077"/>
        <w:gridCol w:w="1276"/>
        <w:gridCol w:w="1559"/>
        <w:gridCol w:w="1134"/>
        <w:gridCol w:w="1559"/>
      </w:tblGrid>
      <w:tr w:rsidR="004535F2" w:rsidRPr="004535F2" w14:paraId="2E5F1CED" w14:textId="77777777" w:rsidTr="00B04B0E">
        <w:trPr>
          <w:trHeight w:val="675"/>
        </w:trPr>
        <w:tc>
          <w:tcPr>
            <w:tcW w:w="1900" w:type="dxa"/>
            <w:tcBorders>
              <w:top w:val="nil"/>
              <w:left w:val="nil"/>
              <w:bottom w:val="single" w:sz="12" w:space="0" w:color="FFFFFF"/>
              <w:right w:val="single" w:sz="4" w:space="0" w:color="FFFFFF"/>
            </w:tcBorders>
            <w:shd w:val="clear" w:color="5B9BD5" w:fill="5B9BD5"/>
            <w:vAlign w:val="center"/>
            <w:hideMark/>
          </w:tcPr>
          <w:p w14:paraId="2B57C644" w14:textId="77777777" w:rsidR="004535F2" w:rsidRPr="004535F2" w:rsidRDefault="004535F2" w:rsidP="004535F2">
            <w:pPr>
              <w:keepNext/>
              <w:keepLines/>
              <w:spacing w:before="0" w:after="0" w:line="240" w:lineRule="auto"/>
              <w:jc w:val="left"/>
              <w:rPr>
                <w:rFonts w:eastAsia="Times New Roman" w:cs="Arial"/>
                <w:b/>
                <w:bCs/>
                <w:color w:val="FFFFFF"/>
                <w:sz w:val="16"/>
                <w:szCs w:val="16"/>
                <w:lang w:eastAsia="en-ZA"/>
              </w:rPr>
            </w:pPr>
            <w:r w:rsidRPr="004535F2">
              <w:rPr>
                <w:rFonts w:eastAsia="Times New Roman" w:cs="Arial"/>
                <w:b/>
                <w:bCs/>
                <w:color w:val="FFFFFF"/>
                <w:sz w:val="16"/>
                <w:szCs w:val="16"/>
                <w:lang w:eastAsia="en-ZA"/>
              </w:rPr>
              <w:t>Consumer Category</w:t>
            </w:r>
          </w:p>
        </w:tc>
        <w:tc>
          <w:tcPr>
            <w:tcW w:w="1077" w:type="dxa"/>
            <w:tcBorders>
              <w:top w:val="nil"/>
              <w:left w:val="single" w:sz="4" w:space="0" w:color="FFFFFF"/>
              <w:bottom w:val="single" w:sz="12" w:space="0" w:color="FFFFFF"/>
              <w:right w:val="single" w:sz="4" w:space="0" w:color="FFFFFF"/>
            </w:tcBorders>
            <w:shd w:val="clear" w:color="5B9BD5" w:fill="5B9BD5"/>
            <w:vAlign w:val="center"/>
            <w:hideMark/>
          </w:tcPr>
          <w:p w14:paraId="615DDAB8"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None or inadequate</w:t>
            </w:r>
          </w:p>
        </w:tc>
        <w:tc>
          <w:tcPr>
            <w:tcW w:w="1276" w:type="dxa"/>
            <w:tcBorders>
              <w:top w:val="nil"/>
              <w:left w:val="single" w:sz="4" w:space="0" w:color="FFFFFF"/>
              <w:bottom w:val="single" w:sz="12" w:space="0" w:color="FFFFFF"/>
              <w:right w:val="single" w:sz="4" w:space="0" w:color="FFFFFF"/>
            </w:tcBorders>
            <w:shd w:val="clear" w:color="5B9BD5" w:fill="5B9BD5"/>
            <w:vAlign w:val="center"/>
            <w:hideMark/>
          </w:tcPr>
          <w:p w14:paraId="689CB1A3"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Communal water supply</w:t>
            </w:r>
          </w:p>
        </w:tc>
        <w:tc>
          <w:tcPr>
            <w:tcW w:w="1559" w:type="dxa"/>
            <w:tcBorders>
              <w:top w:val="nil"/>
              <w:left w:val="single" w:sz="4" w:space="0" w:color="FFFFFF"/>
              <w:bottom w:val="single" w:sz="12" w:space="0" w:color="FFFFFF"/>
              <w:right w:val="single" w:sz="4" w:space="0" w:color="FFFFFF"/>
            </w:tcBorders>
            <w:shd w:val="clear" w:color="5B9BD5" w:fill="5B9BD5"/>
            <w:vAlign w:val="center"/>
            <w:hideMark/>
          </w:tcPr>
          <w:p w14:paraId="5E57B086"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Uncontrolled volume supply: yard tap or house connection</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651BFD9D"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Grand Total</w:t>
            </w:r>
          </w:p>
        </w:tc>
        <w:tc>
          <w:tcPr>
            <w:tcW w:w="1559" w:type="dxa"/>
            <w:tcBorders>
              <w:top w:val="nil"/>
              <w:left w:val="single" w:sz="4" w:space="0" w:color="FFFFFF"/>
              <w:bottom w:val="single" w:sz="12" w:space="0" w:color="FFFFFF"/>
              <w:right w:val="nil"/>
            </w:tcBorders>
            <w:shd w:val="clear" w:color="5B9BD5" w:fill="5B9BD5"/>
            <w:vAlign w:val="center"/>
            <w:hideMark/>
          </w:tcPr>
          <w:p w14:paraId="7DDD5051"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Backlog per Category</w:t>
            </w:r>
          </w:p>
        </w:tc>
      </w:tr>
      <w:tr w:rsidR="004535F2" w:rsidRPr="004535F2" w14:paraId="4AA06D10"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11E58059"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Non-Residential</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C799E6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0BF184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E145355"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16</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CCDCC67"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18</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7E27742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0,5%</w:t>
            </w:r>
          </w:p>
        </w:tc>
      </w:tr>
      <w:tr w:rsidR="004535F2" w:rsidRPr="004535F2" w14:paraId="359DF5C8"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DDEBF7" w:fill="DDEBF7"/>
            <w:vAlign w:val="center"/>
            <w:hideMark/>
          </w:tcPr>
          <w:p w14:paraId="0784D7C2"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 xml:space="preserve">Farms </w:t>
            </w:r>
          </w:p>
        </w:tc>
        <w:tc>
          <w:tcPr>
            <w:tcW w:w="107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E55D1E5"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63</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D61FC4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213</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3192C6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1 145</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7CA479B"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1 421</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262A08B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32,8%</w:t>
            </w:r>
          </w:p>
        </w:tc>
      </w:tr>
      <w:tr w:rsidR="004535F2" w:rsidRPr="004535F2" w14:paraId="7F66D352"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07EAB933"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Urban</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52CF8E3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128</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7F8F2EF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94</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3099DE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8 400</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2FBC7F1"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8 620</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6032294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66,7%</w:t>
            </w:r>
          </w:p>
        </w:tc>
      </w:tr>
      <w:tr w:rsidR="004535F2" w:rsidRPr="004535F2" w14:paraId="35AAB4DB"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DDEBF7" w:fill="DDEBF7"/>
            <w:vAlign w:val="center"/>
            <w:hideMark/>
          </w:tcPr>
          <w:p w14:paraId="26C5F005"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Rural</w:t>
            </w:r>
          </w:p>
        </w:tc>
        <w:tc>
          <w:tcPr>
            <w:tcW w:w="107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295B3C8"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41EA978" w14:textId="77777777" w:rsidR="004535F2" w:rsidRPr="004535F2" w:rsidRDefault="004535F2" w:rsidP="004535F2">
            <w:pPr>
              <w:keepNext/>
              <w:keepLines/>
              <w:spacing w:before="0" w:after="0" w:line="240" w:lineRule="auto"/>
              <w:jc w:val="right"/>
              <w:rPr>
                <w:rFonts w:ascii="Times New Roman" w:eastAsia="Times New Roman" w:hAnsi="Times New Roman" w:cs="Times New Roman"/>
                <w:sz w:val="20"/>
                <w:szCs w:val="20"/>
                <w:lang w:eastAsia="en-ZA"/>
              </w:rPr>
            </w:pP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75821B4" w14:textId="77777777" w:rsidR="004535F2" w:rsidRPr="004535F2" w:rsidRDefault="004535F2" w:rsidP="004535F2">
            <w:pPr>
              <w:keepNext/>
              <w:keepLines/>
              <w:spacing w:before="0" w:after="0" w:line="240" w:lineRule="auto"/>
              <w:jc w:val="right"/>
              <w:rPr>
                <w:rFonts w:ascii="Times New Roman" w:eastAsia="Times New Roman" w:hAnsi="Times New Roman" w:cs="Times New Roman"/>
                <w:sz w:val="20"/>
                <w:szCs w:val="20"/>
                <w:lang w:eastAsia="en-ZA"/>
              </w:rPr>
            </w:pP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B11F0AD" w14:textId="77777777" w:rsidR="004535F2" w:rsidRPr="004535F2" w:rsidRDefault="004535F2" w:rsidP="004535F2">
            <w:pPr>
              <w:keepNext/>
              <w:keepLines/>
              <w:spacing w:before="0" w:after="0" w:line="240" w:lineRule="auto"/>
              <w:jc w:val="right"/>
              <w:rPr>
                <w:rFonts w:ascii="Times New Roman" w:eastAsia="Times New Roman" w:hAnsi="Times New Roman" w:cs="Times New Roman"/>
                <w:sz w:val="20"/>
                <w:szCs w:val="20"/>
                <w:lang w:eastAsia="en-ZA"/>
              </w:rPr>
            </w:pP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4A4AE11B"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0,0%</w:t>
            </w:r>
          </w:p>
        </w:tc>
      </w:tr>
      <w:tr w:rsidR="004535F2" w:rsidRPr="004535F2" w14:paraId="1201E357" w14:textId="77777777" w:rsidTr="00B04B0E">
        <w:trPr>
          <w:trHeight w:val="255"/>
        </w:trPr>
        <w:tc>
          <w:tcPr>
            <w:tcW w:w="1900" w:type="dxa"/>
            <w:tcBorders>
              <w:top w:val="single" w:sz="4" w:space="0" w:color="FFFFFF"/>
              <w:left w:val="nil"/>
              <w:bottom w:val="single" w:sz="4" w:space="0" w:color="FFFFFF"/>
              <w:right w:val="single" w:sz="4" w:space="0" w:color="FFFFFF"/>
            </w:tcBorders>
            <w:shd w:val="clear" w:color="BDD7EE" w:fill="BDD7EE"/>
            <w:vAlign w:val="center"/>
            <w:hideMark/>
          </w:tcPr>
          <w:p w14:paraId="70E90C8C"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Grand Total</w:t>
            </w:r>
          </w:p>
        </w:tc>
        <w:tc>
          <w:tcPr>
            <w:tcW w:w="107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79352A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191</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9D63A1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307</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1A8050E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9 561</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7ABF2F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10 058</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2A942FF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r>
      <w:tr w:rsidR="004535F2" w:rsidRPr="004535F2" w14:paraId="4E465D9B" w14:textId="77777777" w:rsidTr="00B04B0E">
        <w:trPr>
          <w:trHeight w:val="255"/>
        </w:trPr>
        <w:tc>
          <w:tcPr>
            <w:tcW w:w="1900" w:type="dxa"/>
            <w:tcBorders>
              <w:top w:val="single" w:sz="4" w:space="0" w:color="FFFFFF"/>
              <w:left w:val="nil"/>
              <w:bottom w:val="nil"/>
              <w:right w:val="single" w:sz="4" w:space="0" w:color="FFFFFF"/>
            </w:tcBorders>
            <w:shd w:val="clear" w:color="DDEBF7" w:fill="DDEBF7"/>
            <w:vAlign w:val="center"/>
            <w:hideMark/>
          </w:tcPr>
          <w:p w14:paraId="6D7B3FB1"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Percentages</w:t>
            </w:r>
          </w:p>
        </w:tc>
        <w:tc>
          <w:tcPr>
            <w:tcW w:w="1077" w:type="dxa"/>
            <w:tcBorders>
              <w:top w:val="single" w:sz="4" w:space="0" w:color="FFFFFF"/>
              <w:left w:val="single" w:sz="4" w:space="0" w:color="FFFFFF"/>
              <w:bottom w:val="nil"/>
              <w:right w:val="single" w:sz="4" w:space="0" w:color="FFFFFF"/>
            </w:tcBorders>
            <w:shd w:val="clear" w:color="DDEBF7" w:fill="DDEBF7"/>
            <w:noWrap/>
            <w:vAlign w:val="bottom"/>
            <w:hideMark/>
          </w:tcPr>
          <w:p w14:paraId="2C47674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1,9%</w:t>
            </w:r>
          </w:p>
        </w:tc>
        <w:tc>
          <w:tcPr>
            <w:tcW w:w="1276" w:type="dxa"/>
            <w:tcBorders>
              <w:top w:val="single" w:sz="4" w:space="0" w:color="FFFFFF"/>
              <w:left w:val="single" w:sz="4" w:space="0" w:color="FFFFFF"/>
              <w:bottom w:val="nil"/>
              <w:right w:val="single" w:sz="4" w:space="0" w:color="FFFFFF"/>
            </w:tcBorders>
            <w:shd w:val="clear" w:color="DDEBF7" w:fill="DDEBF7"/>
            <w:noWrap/>
            <w:vAlign w:val="bottom"/>
            <w:hideMark/>
          </w:tcPr>
          <w:p w14:paraId="4A510F7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3,1%</w:t>
            </w:r>
          </w:p>
        </w:tc>
        <w:tc>
          <w:tcPr>
            <w:tcW w:w="1559" w:type="dxa"/>
            <w:tcBorders>
              <w:top w:val="single" w:sz="4" w:space="0" w:color="FFFFFF"/>
              <w:left w:val="single" w:sz="4" w:space="0" w:color="FFFFFF"/>
              <w:bottom w:val="nil"/>
              <w:right w:val="single" w:sz="4" w:space="0" w:color="FFFFFF"/>
            </w:tcBorders>
            <w:shd w:val="clear" w:color="DDEBF7" w:fill="DDEBF7"/>
            <w:noWrap/>
            <w:vAlign w:val="bottom"/>
            <w:hideMark/>
          </w:tcPr>
          <w:p w14:paraId="22CC175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95,1%</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0AA716EE"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c>
          <w:tcPr>
            <w:tcW w:w="1559" w:type="dxa"/>
            <w:tcBorders>
              <w:top w:val="single" w:sz="4" w:space="0" w:color="FFFFFF"/>
              <w:left w:val="single" w:sz="4" w:space="0" w:color="FFFFFF"/>
              <w:bottom w:val="nil"/>
              <w:right w:val="nil"/>
            </w:tcBorders>
            <w:shd w:val="clear" w:color="DDEBF7" w:fill="DDEBF7"/>
            <w:noWrap/>
            <w:vAlign w:val="bottom"/>
            <w:hideMark/>
          </w:tcPr>
          <w:p w14:paraId="47276B2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p>
        </w:tc>
      </w:tr>
    </w:tbl>
    <w:p w14:paraId="7C81E41D" w14:textId="77777777" w:rsidR="00DF4D3F" w:rsidRDefault="00322451" w:rsidP="00322451">
      <w:pPr>
        <w:spacing w:before="360"/>
      </w:pPr>
      <w:r>
        <w:t xml:space="preserve">As with </w:t>
      </w:r>
      <w:proofErr w:type="spellStart"/>
      <w:r>
        <w:t>Maletswai</w:t>
      </w:r>
      <w:proofErr w:type="spellEnd"/>
      <w:r>
        <w:t xml:space="preserve">, </w:t>
      </w:r>
      <w:proofErr w:type="spellStart"/>
      <w:r>
        <w:t>Gariep</w:t>
      </w:r>
      <w:proofErr w:type="spellEnd"/>
      <w:r>
        <w:t xml:space="preserve"> has a similar characteristic of commercial/private land ownership with small dense urban nodes with a rural character, mainly serving the needs of the farming sector.  The backlog is very small and urban.</w:t>
      </w:r>
    </w:p>
    <w:p w14:paraId="1E192074" w14:textId="2C765B94" w:rsidR="004535F2" w:rsidRDefault="004535F2" w:rsidP="004535F2">
      <w:pPr>
        <w:pStyle w:val="Caption"/>
        <w:keepNext/>
        <w:keepLines/>
      </w:pPr>
      <w:bookmarkStart w:id="41" w:name="_Toc450578998"/>
      <w:r>
        <w:t xml:space="preserve">Table </w:t>
      </w:r>
      <w:fldSimple w:instr=" STYLEREF 1 \s ">
        <w:r w:rsidR="00CF1E62">
          <w:rPr>
            <w:noProof/>
          </w:rPr>
          <w:t>8</w:t>
        </w:r>
      </w:fldSimple>
      <w:r w:rsidR="008B51AD">
        <w:noBreakHyphen/>
      </w:r>
      <w:fldSimple w:instr=" SEQ Table \* ARABIC \s 1 ">
        <w:r w:rsidR="00CF1E62">
          <w:rPr>
            <w:noProof/>
          </w:rPr>
          <w:t>5</w:t>
        </w:r>
      </w:fldSimple>
      <w:r>
        <w:t>: Water Backlogs in the JGDM area, consolidated</w:t>
      </w:r>
      <w:bookmarkEnd w:id="41"/>
    </w:p>
    <w:tbl>
      <w:tblPr>
        <w:tblW w:w="8505" w:type="dxa"/>
        <w:tblLook w:val="04A0" w:firstRow="1" w:lastRow="0" w:firstColumn="1" w:lastColumn="0" w:noHBand="0" w:noVBand="1"/>
      </w:tblPr>
      <w:tblGrid>
        <w:gridCol w:w="1820"/>
        <w:gridCol w:w="1157"/>
        <w:gridCol w:w="1276"/>
        <w:gridCol w:w="1559"/>
        <w:gridCol w:w="1134"/>
        <w:gridCol w:w="1559"/>
      </w:tblGrid>
      <w:tr w:rsidR="004535F2" w:rsidRPr="004535F2" w14:paraId="22A574E1" w14:textId="77777777" w:rsidTr="00B04B0E">
        <w:trPr>
          <w:trHeight w:val="675"/>
        </w:trPr>
        <w:tc>
          <w:tcPr>
            <w:tcW w:w="1820" w:type="dxa"/>
            <w:tcBorders>
              <w:top w:val="nil"/>
              <w:left w:val="nil"/>
              <w:bottom w:val="single" w:sz="12" w:space="0" w:color="FFFFFF"/>
              <w:right w:val="single" w:sz="4" w:space="0" w:color="FFFFFF"/>
            </w:tcBorders>
            <w:shd w:val="clear" w:color="5B9BD5" w:fill="5B9BD5"/>
            <w:vAlign w:val="center"/>
            <w:hideMark/>
          </w:tcPr>
          <w:p w14:paraId="44FEB59E" w14:textId="77777777" w:rsidR="004535F2" w:rsidRPr="004535F2" w:rsidRDefault="004535F2" w:rsidP="004535F2">
            <w:pPr>
              <w:keepNext/>
              <w:keepLines/>
              <w:spacing w:before="0" w:after="0" w:line="240" w:lineRule="auto"/>
              <w:jc w:val="left"/>
              <w:rPr>
                <w:rFonts w:eastAsia="Times New Roman" w:cs="Arial"/>
                <w:b/>
                <w:bCs/>
                <w:color w:val="FFFFFF"/>
                <w:sz w:val="16"/>
                <w:szCs w:val="16"/>
                <w:lang w:eastAsia="en-ZA"/>
              </w:rPr>
            </w:pPr>
            <w:r w:rsidRPr="004535F2">
              <w:rPr>
                <w:rFonts w:eastAsia="Times New Roman" w:cs="Arial"/>
                <w:b/>
                <w:bCs/>
                <w:color w:val="FFFFFF"/>
                <w:sz w:val="16"/>
                <w:szCs w:val="16"/>
                <w:lang w:eastAsia="en-ZA"/>
              </w:rPr>
              <w:t>Consumer Category</w:t>
            </w:r>
          </w:p>
        </w:tc>
        <w:tc>
          <w:tcPr>
            <w:tcW w:w="1157" w:type="dxa"/>
            <w:tcBorders>
              <w:top w:val="nil"/>
              <w:left w:val="single" w:sz="4" w:space="0" w:color="FFFFFF"/>
              <w:bottom w:val="single" w:sz="12" w:space="0" w:color="FFFFFF"/>
              <w:right w:val="single" w:sz="4" w:space="0" w:color="FFFFFF"/>
            </w:tcBorders>
            <w:shd w:val="clear" w:color="5B9BD5" w:fill="5B9BD5"/>
            <w:vAlign w:val="center"/>
            <w:hideMark/>
          </w:tcPr>
          <w:p w14:paraId="7A8A4011"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None or inadequate</w:t>
            </w:r>
          </w:p>
        </w:tc>
        <w:tc>
          <w:tcPr>
            <w:tcW w:w="1276" w:type="dxa"/>
            <w:tcBorders>
              <w:top w:val="nil"/>
              <w:left w:val="single" w:sz="4" w:space="0" w:color="FFFFFF"/>
              <w:bottom w:val="single" w:sz="12" w:space="0" w:color="FFFFFF"/>
              <w:right w:val="single" w:sz="4" w:space="0" w:color="FFFFFF"/>
            </w:tcBorders>
            <w:shd w:val="clear" w:color="5B9BD5" w:fill="5B9BD5"/>
            <w:vAlign w:val="center"/>
            <w:hideMark/>
          </w:tcPr>
          <w:p w14:paraId="24C8CBEE"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Communal water supply</w:t>
            </w:r>
          </w:p>
        </w:tc>
        <w:tc>
          <w:tcPr>
            <w:tcW w:w="1559" w:type="dxa"/>
            <w:tcBorders>
              <w:top w:val="nil"/>
              <w:left w:val="single" w:sz="4" w:space="0" w:color="FFFFFF"/>
              <w:bottom w:val="single" w:sz="12" w:space="0" w:color="FFFFFF"/>
              <w:right w:val="single" w:sz="4" w:space="0" w:color="FFFFFF"/>
            </w:tcBorders>
            <w:shd w:val="clear" w:color="5B9BD5" w:fill="5B9BD5"/>
            <w:vAlign w:val="center"/>
            <w:hideMark/>
          </w:tcPr>
          <w:p w14:paraId="464437C3"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Uncontrolled volume supply: yard tap or house connection</w:t>
            </w:r>
          </w:p>
        </w:tc>
        <w:tc>
          <w:tcPr>
            <w:tcW w:w="1134" w:type="dxa"/>
            <w:tcBorders>
              <w:top w:val="nil"/>
              <w:left w:val="single" w:sz="4" w:space="0" w:color="FFFFFF"/>
              <w:bottom w:val="single" w:sz="12" w:space="0" w:color="FFFFFF"/>
              <w:right w:val="single" w:sz="4" w:space="0" w:color="FFFFFF"/>
            </w:tcBorders>
            <w:shd w:val="clear" w:color="5B9BD5" w:fill="5B9BD5"/>
            <w:vAlign w:val="center"/>
            <w:hideMark/>
          </w:tcPr>
          <w:p w14:paraId="421C0690"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Grand Total</w:t>
            </w:r>
          </w:p>
        </w:tc>
        <w:tc>
          <w:tcPr>
            <w:tcW w:w="1559" w:type="dxa"/>
            <w:tcBorders>
              <w:top w:val="nil"/>
              <w:left w:val="single" w:sz="4" w:space="0" w:color="FFFFFF"/>
              <w:bottom w:val="single" w:sz="12" w:space="0" w:color="FFFFFF"/>
              <w:right w:val="nil"/>
            </w:tcBorders>
            <w:shd w:val="clear" w:color="5B9BD5" w:fill="5B9BD5"/>
            <w:vAlign w:val="center"/>
            <w:hideMark/>
          </w:tcPr>
          <w:p w14:paraId="48348A2B" w14:textId="77777777" w:rsidR="004535F2" w:rsidRPr="004535F2" w:rsidRDefault="004535F2" w:rsidP="004535F2">
            <w:pPr>
              <w:keepNext/>
              <w:keepLines/>
              <w:spacing w:before="0" w:after="0" w:line="240" w:lineRule="auto"/>
              <w:jc w:val="center"/>
              <w:rPr>
                <w:rFonts w:eastAsia="Times New Roman" w:cs="Arial"/>
                <w:b/>
                <w:bCs/>
                <w:color w:val="FFFFFF"/>
                <w:sz w:val="16"/>
                <w:szCs w:val="16"/>
                <w:lang w:eastAsia="en-ZA"/>
              </w:rPr>
            </w:pPr>
            <w:r w:rsidRPr="004535F2">
              <w:rPr>
                <w:rFonts w:eastAsia="Times New Roman" w:cs="Arial"/>
                <w:b/>
                <w:bCs/>
                <w:color w:val="FFFFFF"/>
                <w:sz w:val="16"/>
                <w:szCs w:val="16"/>
                <w:lang w:eastAsia="en-ZA"/>
              </w:rPr>
              <w:t>Backlog per Category</w:t>
            </w:r>
          </w:p>
        </w:tc>
      </w:tr>
      <w:tr w:rsidR="004535F2" w:rsidRPr="004535F2" w14:paraId="66598879" w14:textId="77777777" w:rsidTr="00B04B0E">
        <w:trPr>
          <w:trHeight w:val="255"/>
        </w:trPr>
        <w:tc>
          <w:tcPr>
            <w:tcW w:w="1820" w:type="dxa"/>
            <w:tcBorders>
              <w:top w:val="single" w:sz="4" w:space="0" w:color="FFFFFF"/>
              <w:left w:val="nil"/>
              <w:bottom w:val="single" w:sz="4" w:space="0" w:color="FFFFFF"/>
              <w:right w:val="single" w:sz="4" w:space="0" w:color="FFFFFF"/>
            </w:tcBorders>
            <w:shd w:val="clear" w:color="BDD7EE" w:fill="BDD7EE"/>
            <w:vAlign w:val="center"/>
            <w:hideMark/>
          </w:tcPr>
          <w:p w14:paraId="4081ACBC"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Non-Residential</w:t>
            </w:r>
          </w:p>
        </w:tc>
        <w:tc>
          <w:tcPr>
            <w:tcW w:w="115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9CC8FB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181</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7B192FB"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222</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2606F9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789</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8A4D2F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1 192</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763EE80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0,7%</w:t>
            </w:r>
          </w:p>
        </w:tc>
      </w:tr>
      <w:tr w:rsidR="004535F2" w:rsidRPr="004535F2" w14:paraId="78D95899" w14:textId="77777777" w:rsidTr="00B04B0E">
        <w:trPr>
          <w:trHeight w:val="255"/>
        </w:trPr>
        <w:tc>
          <w:tcPr>
            <w:tcW w:w="1820" w:type="dxa"/>
            <w:tcBorders>
              <w:top w:val="single" w:sz="4" w:space="0" w:color="FFFFFF"/>
              <w:left w:val="nil"/>
              <w:bottom w:val="single" w:sz="4" w:space="0" w:color="FFFFFF"/>
              <w:right w:val="single" w:sz="4" w:space="0" w:color="FFFFFF"/>
            </w:tcBorders>
            <w:shd w:val="clear" w:color="DDEBF7" w:fill="DDEBF7"/>
            <w:vAlign w:val="center"/>
            <w:hideMark/>
          </w:tcPr>
          <w:p w14:paraId="13D58212"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 xml:space="preserve">Farms </w:t>
            </w:r>
          </w:p>
        </w:tc>
        <w:tc>
          <w:tcPr>
            <w:tcW w:w="115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0EBA68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887</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6B609FD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723</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4E2208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3 536</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2205C8D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5 147</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52F76B3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3,5%</w:t>
            </w:r>
          </w:p>
        </w:tc>
      </w:tr>
      <w:tr w:rsidR="004535F2" w:rsidRPr="004535F2" w14:paraId="2E35FE31" w14:textId="77777777" w:rsidTr="00B04B0E">
        <w:trPr>
          <w:trHeight w:val="255"/>
        </w:trPr>
        <w:tc>
          <w:tcPr>
            <w:tcW w:w="1820" w:type="dxa"/>
            <w:tcBorders>
              <w:top w:val="single" w:sz="4" w:space="0" w:color="FFFFFF"/>
              <w:left w:val="nil"/>
              <w:bottom w:val="single" w:sz="4" w:space="0" w:color="FFFFFF"/>
              <w:right w:val="single" w:sz="4" w:space="0" w:color="FFFFFF"/>
            </w:tcBorders>
            <w:shd w:val="clear" w:color="BDD7EE" w:fill="BDD7EE"/>
            <w:vAlign w:val="center"/>
            <w:hideMark/>
          </w:tcPr>
          <w:p w14:paraId="4528DF31"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Urban</w:t>
            </w:r>
          </w:p>
        </w:tc>
        <w:tc>
          <w:tcPr>
            <w:tcW w:w="115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C072D2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3 318</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A5BD62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6 784</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40349893"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27 593</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CCE0E87"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37 695</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481023B0"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13,1%</w:t>
            </w:r>
          </w:p>
        </w:tc>
      </w:tr>
      <w:tr w:rsidR="004535F2" w:rsidRPr="004535F2" w14:paraId="64AD13BF" w14:textId="77777777" w:rsidTr="00B04B0E">
        <w:trPr>
          <w:trHeight w:val="255"/>
        </w:trPr>
        <w:tc>
          <w:tcPr>
            <w:tcW w:w="1820" w:type="dxa"/>
            <w:tcBorders>
              <w:top w:val="single" w:sz="4" w:space="0" w:color="FFFFFF"/>
              <w:left w:val="nil"/>
              <w:bottom w:val="single" w:sz="4" w:space="0" w:color="FFFFFF"/>
              <w:right w:val="single" w:sz="4" w:space="0" w:color="FFFFFF"/>
            </w:tcBorders>
            <w:shd w:val="clear" w:color="DDEBF7" w:fill="DDEBF7"/>
            <w:vAlign w:val="center"/>
            <w:hideMark/>
          </w:tcPr>
          <w:p w14:paraId="68655CD0"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Rural</w:t>
            </w:r>
          </w:p>
        </w:tc>
        <w:tc>
          <w:tcPr>
            <w:tcW w:w="1157"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13A68E8D"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20 990</w:t>
            </w:r>
          </w:p>
        </w:tc>
        <w:tc>
          <w:tcPr>
            <w:tcW w:w="1276"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77B77BC7"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23 500</w:t>
            </w:r>
          </w:p>
        </w:tc>
        <w:tc>
          <w:tcPr>
            <w:tcW w:w="1559"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5514893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10 230</w:t>
            </w:r>
          </w:p>
        </w:tc>
        <w:tc>
          <w:tcPr>
            <w:tcW w:w="1134" w:type="dxa"/>
            <w:tcBorders>
              <w:top w:val="single" w:sz="4" w:space="0" w:color="FFFFFF"/>
              <w:left w:val="single" w:sz="4" w:space="0" w:color="FFFFFF"/>
              <w:bottom w:val="single" w:sz="4" w:space="0" w:color="FFFFFF"/>
              <w:right w:val="single" w:sz="4" w:space="0" w:color="FFFFFF"/>
            </w:tcBorders>
            <w:shd w:val="clear" w:color="DDEBF7" w:fill="DDEBF7"/>
            <w:noWrap/>
            <w:vAlign w:val="bottom"/>
            <w:hideMark/>
          </w:tcPr>
          <w:p w14:paraId="0FE0C9A4"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54 719</w:t>
            </w:r>
          </w:p>
        </w:tc>
        <w:tc>
          <w:tcPr>
            <w:tcW w:w="1559" w:type="dxa"/>
            <w:tcBorders>
              <w:top w:val="single" w:sz="4" w:space="0" w:color="FFFFFF"/>
              <w:left w:val="single" w:sz="4" w:space="0" w:color="FFFFFF"/>
              <w:bottom w:val="single" w:sz="4" w:space="0" w:color="FFFFFF"/>
              <w:right w:val="nil"/>
            </w:tcBorders>
            <w:shd w:val="clear" w:color="DDEBF7" w:fill="DDEBF7"/>
            <w:noWrap/>
            <w:vAlign w:val="bottom"/>
            <w:hideMark/>
          </w:tcPr>
          <w:p w14:paraId="3DA4571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82,7%</w:t>
            </w:r>
          </w:p>
        </w:tc>
      </w:tr>
      <w:tr w:rsidR="004535F2" w:rsidRPr="004535F2" w14:paraId="72C05D82" w14:textId="77777777" w:rsidTr="00B04B0E">
        <w:trPr>
          <w:trHeight w:val="255"/>
        </w:trPr>
        <w:tc>
          <w:tcPr>
            <w:tcW w:w="1820" w:type="dxa"/>
            <w:tcBorders>
              <w:top w:val="single" w:sz="4" w:space="0" w:color="FFFFFF"/>
              <w:left w:val="nil"/>
              <w:bottom w:val="single" w:sz="4" w:space="0" w:color="FFFFFF"/>
              <w:right w:val="single" w:sz="4" w:space="0" w:color="FFFFFF"/>
            </w:tcBorders>
            <w:shd w:val="clear" w:color="BDD7EE" w:fill="BDD7EE"/>
            <w:vAlign w:val="center"/>
            <w:hideMark/>
          </w:tcPr>
          <w:p w14:paraId="5EDB67CB"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Grand Total</w:t>
            </w:r>
          </w:p>
        </w:tc>
        <w:tc>
          <w:tcPr>
            <w:tcW w:w="1157"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2229B5A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25 377</w:t>
            </w:r>
          </w:p>
        </w:tc>
        <w:tc>
          <w:tcPr>
            <w:tcW w:w="1276"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352BB35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31 228</w:t>
            </w:r>
          </w:p>
        </w:tc>
        <w:tc>
          <w:tcPr>
            <w:tcW w:w="1559"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688D1136"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42 148</w:t>
            </w:r>
          </w:p>
        </w:tc>
        <w:tc>
          <w:tcPr>
            <w:tcW w:w="1134" w:type="dxa"/>
            <w:tcBorders>
              <w:top w:val="single" w:sz="4" w:space="0" w:color="FFFFFF"/>
              <w:left w:val="single" w:sz="4" w:space="0" w:color="FFFFFF"/>
              <w:bottom w:val="single" w:sz="4" w:space="0" w:color="FFFFFF"/>
              <w:right w:val="single" w:sz="4" w:space="0" w:color="FFFFFF"/>
            </w:tcBorders>
            <w:shd w:val="clear" w:color="BDD7EE" w:fill="BDD7EE"/>
            <w:noWrap/>
            <w:vAlign w:val="bottom"/>
            <w:hideMark/>
          </w:tcPr>
          <w:p w14:paraId="06DA2C52"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98 753</w:t>
            </w:r>
          </w:p>
        </w:tc>
        <w:tc>
          <w:tcPr>
            <w:tcW w:w="1559" w:type="dxa"/>
            <w:tcBorders>
              <w:top w:val="single" w:sz="4" w:space="0" w:color="FFFFFF"/>
              <w:left w:val="single" w:sz="4" w:space="0" w:color="FFFFFF"/>
              <w:bottom w:val="single" w:sz="4" w:space="0" w:color="FFFFFF"/>
              <w:right w:val="nil"/>
            </w:tcBorders>
            <w:shd w:val="clear" w:color="BDD7EE" w:fill="BDD7EE"/>
            <w:noWrap/>
            <w:vAlign w:val="bottom"/>
            <w:hideMark/>
          </w:tcPr>
          <w:p w14:paraId="7AE3083F"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r>
      <w:tr w:rsidR="004535F2" w:rsidRPr="004535F2" w14:paraId="53289CDC" w14:textId="77777777" w:rsidTr="00B04B0E">
        <w:trPr>
          <w:trHeight w:val="255"/>
        </w:trPr>
        <w:tc>
          <w:tcPr>
            <w:tcW w:w="1820" w:type="dxa"/>
            <w:tcBorders>
              <w:top w:val="single" w:sz="4" w:space="0" w:color="FFFFFF"/>
              <w:left w:val="nil"/>
              <w:bottom w:val="nil"/>
              <w:right w:val="single" w:sz="4" w:space="0" w:color="FFFFFF"/>
            </w:tcBorders>
            <w:shd w:val="clear" w:color="DDEBF7" w:fill="DDEBF7"/>
            <w:vAlign w:val="center"/>
            <w:hideMark/>
          </w:tcPr>
          <w:p w14:paraId="58D0318C" w14:textId="77777777" w:rsidR="004535F2" w:rsidRPr="004535F2" w:rsidRDefault="004535F2" w:rsidP="004535F2">
            <w:pPr>
              <w:keepNext/>
              <w:keepLines/>
              <w:spacing w:before="0" w:after="0" w:line="240" w:lineRule="auto"/>
              <w:jc w:val="left"/>
              <w:rPr>
                <w:rFonts w:eastAsia="Times New Roman" w:cs="Arial"/>
                <w:color w:val="000000"/>
                <w:sz w:val="16"/>
                <w:szCs w:val="16"/>
                <w:lang w:eastAsia="en-ZA"/>
              </w:rPr>
            </w:pPr>
            <w:r w:rsidRPr="004535F2">
              <w:rPr>
                <w:rFonts w:eastAsia="Times New Roman" w:cs="Arial"/>
                <w:color w:val="000000"/>
                <w:sz w:val="16"/>
                <w:szCs w:val="16"/>
                <w:lang w:eastAsia="en-ZA"/>
              </w:rPr>
              <w:t>Percentages</w:t>
            </w:r>
          </w:p>
        </w:tc>
        <w:tc>
          <w:tcPr>
            <w:tcW w:w="1157" w:type="dxa"/>
            <w:tcBorders>
              <w:top w:val="single" w:sz="4" w:space="0" w:color="FFFFFF"/>
              <w:left w:val="single" w:sz="4" w:space="0" w:color="FFFFFF"/>
              <w:bottom w:val="nil"/>
              <w:right w:val="single" w:sz="4" w:space="0" w:color="FFFFFF"/>
            </w:tcBorders>
            <w:shd w:val="clear" w:color="DDEBF7" w:fill="DDEBF7"/>
            <w:noWrap/>
            <w:vAlign w:val="bottom"/>
            <w:hideMark/>
          </w:tcPr>
          <w:p w14:paraId="4609A24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25,7%</w:t>
            </w:r>
          </w:p>
        </w:tc>
        <w:tc>
          <w:tcPr>
            <w:tcW w:w="1276" w:type="dxa"/>
            <w:tcBorders>
              <w:top w:val="single" w:sz="4" w:space="0" w:color="FFFFFF"/>
              <w:left w:val="single" w:sz="4" w:space="0" w:color="FFFFFF"/>
              <w:bottom w:val="nil"/>
              <w:right w:val="single" w:sz="4" w:space="0" w:color="FFFFFF"/>
            </w:tcBorders>
            <w:shd w:val="clear" w:color="DDEBF7" w:fill="DDEBF7"/>
            <w:noWrap/>
            <w:vAlign w:val="bottom"/>
            <w:hideMark/>
          </w:tcPr>
          <w:p w14:paraId="7AA420A9"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31,6%</w:t>
            </w:r>
          </w:p>
        </w:tc>
        <w:tc>
          <w:tcPr>
            <w:tcW w:w="1559" w:type="dxa"/>
            <w:tcBorders>
              <w:top w:val="single" w:sz="4" w:space="0" w:color="FFFFFF"/>
              <w:left w:val="single" w:sz="4" w:space="0" w:color="FFFFFF"/>
              <w:bottom w:val="nil"/>
              <w:right w:val="single" w:sz="4" w:space="0" w:color="FFFFFF"/>
            </w:tcBorders>
            <w:shd w:val="clear" w:color="DDEBF7" w:fill="DDEBF7"/>
            <w:noWrap/>
            <w:vAlign w:val="bottom"/>
            <w:hideMark/>
          </w:tcPr>
          <w:p w14:paraId="0585F88C"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42,7%</w:t>
            </w:r>
          </w:p>
        </w:tc>
        <w:tc>
          <w:tcPr>
            <w:tcW w:w="1134" w:type="dxa"/>
            <w:tcBorders>
              <w:top w:val="single" w:sz="4" w:space="0" w:color="FFFFFF"/>
              <w:left w:val="single" w:sz="4" w:space="0" w:color="FFFFFF"/>
              <w:bottom w:val="nil"/>
              <w:right w:val="single" w:sz="4" w:space="0" w:color="FFFFFF"/>
            </w:tcBorders>
            <w:shd w:val="clear" w:color="DDEBF7" w:fill="DDEBF7"/>
            <w:noWrap/>
            <w:vAlign w:val="bottom"/>
            <w:hideMark/>
          </w:tcPr>
          <w:p w14:paraId="7F9CBDCA"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r w:rsidRPr="004535F2">
              <w:rPr>
                <w:rFonts w:eastAsia="Times New Roman" w:cs="Arial"/>
                <w:color w:val="000000"/>
                <w:sz w:val="16"/>
                <w:szCs w:val="16"/>
                <w:lang w:eastAsia="en-ZA"/>
              </w:rPr>
              <w:t>100,0%</w:t>
            </w:r>
          </w:p>
        </w:tc>
        <w:tc>
          <w:tcPr>
            <w:tcW w:w="1559" w:type="dxa"/>
            <w:tcBorders>
              <w:top w:val="single" w:sz="4" w:space="0" w:color="FFFFFF"/>
              <w:left w:val="single" w:sz="4" w:space="0" w:color="FFFFFF"/>
              <w:bottom w:val="nil"/>
              <w:right w:val="nil"/>
            </w:tcBorders>
            <w:shd w:val="clear" w:color="DDEBF7" w:fill="DDEBF7"/>
            <w:noWrap/>
            <w:vAlign w:val="bottom"/>
            <w:hideMark/>
          </w:tcPr>
          <w:p w14:paraId="3B29F1A8" w14:textId="77777777" w:rsidR="004535F2" w:rsidRPr="004535F2" w:rsidRDefault="004535F2" w:rsidP="004535F2">
            <w:pPr>
              <w:keepNext/>
              <w:keepLines/>
              <w:spacing w:before="0" w:after="0" w:line="240" w:lineRule="auto"/>
              <w:jc w:val="right"/>
              <w:rPr>
                <w:rFonts w:eastAsia="Times New Roman" w:cs="Arial"/>
                <w:color w:val="000000"/>
                <w:sz w:val="16"/>
                <w:szCs w:val="16"/>
                <w:lang w:eastAsia="en-ZA"/>
              </w:rPr>
            </w:pPr>
          </w:p>
        </w:tc>
      </w:tr>
    </w:tbl>
    <w:p w14:paraId="5816942A" w14:textId="77777777" w:rsidR="00317EF9" w:rsidRDefault="00322451" w:rsidP="00322451">
      <w:pPr>
        <w:spacing w:before="360"/>
      </w:pPr>
      <w:r>
        <w:t xml:space="preserve">The overall picture for the JGDM indicates a water supply service backlog of 25.7%, with 31.6% on standpipe supplies and 42.7% on a high level of service.  The incidence of the backlogs is 82.7% in the rural areas, with 13% in the urban areas.  The persistence of the rural backlog is influenced by the spatial form and the cost of the </w:t>
      </w:r>
      <w:r>
        <w:lastRenderedPageBreak/>
        <w:t>provision of rural services, where economies of scale are difficult to achieve and the logistics are a significant challenge.</w:t>
      </w:r>
    </w:p>
    <w:p w14:paraId="753EECD7" w14:textId="77777777" w:rsidR="00317EF9" w:rsidRDefault="004535F2" w:rsidP="004535F2">
      <w:pPr>
        <w:pStyle w:val="Heading2"/>
      </w:pPr>
      <w:bookmarkStart w:id="42" w:name="_Toc450578925"/>
      <w:r>
        <w:t>Sanitation Backlogs</w:t>
      </w:r>
      <w:bookmarkEnd w:id="42"/>
    </w:p>
    <w:p w14:paraId="0A10EF4B" w14:textId="77777777" w:rsidR="00DF4D3F" w:rsidRDefault="00322451" w:rsidP="00C442CA">
      <w:r>
        <w:t xml:space="preserve">Sanitation has generally been </w:t>
      </w:r>
      <w:r w:rsidR="00963AA2">
        <w:t>worse-off in the country than water supply services.  The picture in the JGDM is similar to the national profile.  The tables below provide a statistical view of the provision of services according to the Census 2011, projected top 2015.</w:t>
      </w:r>
    </w:p>
    <w:p w14:paraId="46B8B509" w14:textId="167DBBED" w:rsidR="00F244F1" w:rsidRDefault="00F244F1" w:rsidP="00F244F1">
      <w:pPr>
        <w:pStyle w:val="Caption"/>
        <w:keepNext/>
        <w:keepLines/>
      </w:pPr>
      <w:bookmarkStart w:id="43" w:name="_Toc450578999"/>
      <w:r>
        <w:t xml:space="preserve">Table </w:t>
      </w:r>
      <w:fldSimple w:instr=" STYLEREF 1 \s ">
        <w:r w:rsidR="00CF1E62">
          <w:rPr>
            <w:noProof/>
          </w:rPr>
          <w:t>8</w:t>
        </w:r>
      </w:fldSimple>
      <w:r w:rsidR="008B51AD">
        <w:noBreakHyphen/>
      </w:r>
      <w:fldSimple w:instr=" SEQ Table \* ARABIC \s 1 ">
        <w:r w:rsidR="00CF1E62">
          <w:rPr>
            <w:noProof/>
          </w:rPr>
          <w:t>6</w:t>
        </w:r>
      </w:fldSimple>
      <w:r>
        <w:t xml:space="preserve">: Sanitation Backlogs in </w:t>
      </w:r>
      <w:proofErr w:type="spellStart"/>
      <w:r>
        <w:t>Elundini</w:t>
      </w:r>
      <w:proofErr w:type="spellEnd"/>
      <w:r>
        <w:t xml:space="preserve"> LM</w:t>
      </w:r>
      <w:bookmarkEnd w:id="43"/>
    </w:p>
    <w:tbl>
      <w:tblPr>
        <w:tblW w:w="8222" w:type="dxa"/>
        <w:tblLook w:val="04A0" w:firstRow="1" w:lastRow="0" w:firstColumn="1" w:lastColumn="0" w:noHBand="0" w:noVBand="1"/>
      </w:tblPr>
      <w:tblGrid>
        <w:gridCol w:w="1239"/>
        <w:gridCol w:w="1171"/>
        <w:gridCol w:w="1134"/>
        <w:gridCol w:w="992"/>
        <w:gridCol w:w="1134"/>
        <w:gridCol w:w="1134"/>
        <w:gridCol w:w="1418"/>
      </w:tblGrid>
      <w:tr w:rsidR="008A34DF" w:rsidRPr="008A34DF" w14:paraId="18930366" w14:textId="77777777" w:rsidTr="0002717A">
        <w:trPr>
          <w:trHeight w:val="510"/>
        </w:trPr>
        <w:tc>
          <w:tcPr>
            <w:tcW w:w="1239" w:type="dxa"/>
            <w:tcBorders>
              <w:top w:val="nil"/>
              <w:left w:val="nil"/>
              <w:bottom w:val="single" w:sz="12" w:space="0" w:color="FFFFFF"/>
              <w:right w:val="single" w:sz="4" w:space="0" w:color="FFFFFF"/>
            </w:tcBorders>
            <w:shd w:val="clear" w:color="9BBB59" w:fill="9BBB59"/>
            <w:vAlign w:val="center"/>
            <w:hideMark/>
          </w:tcPr>
          <w:p w14:paraId="3705FB3A"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proofErr w:type="spellStart"/>
            <w:r w:rsidRPr="008A34DF">
              <w:rPr>
                <w:rFonts w:eastAsia="Times New Roman" w:cs="Arial"/>
                <w:b/>
                <w:bCs/>
                <w:color w:val="FFFFFF"/>
                <w:sz w:val="20"/>
                <w:szCs w:val="20"/>
                <w:lang w:eastAsia="en-ZA"/>
              </w:rPr>
              <w:t>Elundini</w:t>
            </w:r>
            <w:proofErr w:type="spellEnd"/>
          </w:p>
        </w:tc>
        <w:tc>
          <w:tcPr>
            <w:tcW w:w="1171" w:type="dxa"/>
            <w:tcBorders>
              <w:top w:val="nil"/>
              <w:left w:val="single" w:sz="4" w:space="0" w:color="FFFFFF"/>
              <w:bottom w:val="single" w:sz="12" w:space="0" w:color="FFFFFF"/>
              <w:right w:val="single" w:sz="4" w:space="0" w:color="FFFFFF"/>
            </w:tcBorders>
            <w:shd w:val="clear" w:color="9BBB59" w:fill="9BBB59"/>
            <w:vAlign w:val="center"/>
            <w:hideMark/>
          </w:tcPr>
          <w:p w14:paraId="7B83BB8E"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No Service</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07BF2E7A"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Below RDP</w:t>
            </w:r>
          </w:p>
        </w:tc>
        <w:tc>
          <w:tcPr>
            <w:tcW w:w="992" w:type="dxa"/>
            <w:tcBorders>
              <w:top w:val="nil"/>
              <w:left w:val="single" w:sz="4" w:space="0" w:color="FFFFFF"/>
              <w:bottom w:val="single" w:sz="12" w:space="0" w:color="FFFFFF"/>
              <w:right w:val="single" w:sz="4" w:space="0" w:color="FFFFFF"/>
            </w:tcBorders>
            <w:shd w:val="clear" w:color="9BBB59" w:fill="9BBB59"/>
            <w:vAlign w:val="center"/>
            <w:hideMark/>
          </w:tcPr>
          <w:p w14:paraId="4C66A369"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1897C99D"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Above 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121E570B"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Total</w:t>
            </w:r>
          </w:p>
        </w:tc>
        <w:tc>
          <w:tcPr>
            <w:tcW w:w="1418" w:type="dxa"/>
            <w:tcBorders>
              <w:top w:val="nil"/>
              <w:left w:val="single" w:sz="4" w:space="0" w:color="FFFFFF"/>
              <w:bottom w:val="single" w:sz="12" w:space="0" w:color="FFFFFF"/>
              <w:right w:val="nil"/>
            </w:tcBorders>
            <w:shd w:val="clear" w:color="9BBB59" w:fill="9BBB59"/>
            <w:vAlign w:val="center"/>
            <w:hideMark/>
          </w:tcPr>
          <w:p w14:paraId="30FDEDA8"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Backlog per Category</w:t>
            </w:r>
          </w:p>
        </w:tc>
      </w:tr>
      <w:tr w:rsidR="008A34DF" w:rsidRPr="008A34DF" w14:paraId="711ABC5D"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D8E4BC" w:fill="D8E4BC"/>
            <w:noWrap/>
            <w:vAlign w:val="bottom"/>
            <w:hideMark/>
          </w:tcPr>
          <w:p w14:paraId="5AF630D3"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Rural</w:t>
            </w:r>
          </w:p>
        </w:tc>
        <w:tc>
          <w:tcPr>
            <w:tcW w:w="1171"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1BC078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6 704</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57905E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10 796</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EE45C8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6 735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9BEEA0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1 133</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C241A5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25 368</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0012ED00"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78,2%</w:t>
            </w:r>
          </w:p>
        </w:tc>
      </w:tr>
      <w:tr w:rsidR="008A34DF" w:rsidRPr="008A34DF" w14:paraId="11F2FB17"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EBF1DE" w:fill="EBF1DE"/>
            <w:noWrap/>
            <w:vAlign w:val="bottom"/>
            <w:hideMark/>
          </w:tcPr>
          <w:p w14:paraId="29B931CD"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Urban</w:t>
            </w:r>
          </w:p>
        </w:tc>
        <w:tc>
          <w:tcPr>
            <w:tcW w:w="1171"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0B849E2"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1 428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8F736B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3 462</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EFB25F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2 381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3EBFE3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4 038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F85935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11 309</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52729CB7"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21,8%</w:t>
            </w:r>
          </w:p>
        </w:tc>
      </w:tr>
      <w:tr w:rsidR="008A34DF" w:rsidRPr="008A34DF" w14:paraId="03417759"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D8E4BC" w:fill="D8E4BC"/>
            <w:noWrap/>
            <w:vAlign w:val="bottom"/>
            <w:hideMark/>
          </w:tcPr>
          <w:p w14:paraId="31975655"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Total</w:t>
            </w:r>
          </w:p>
        </w:tc>
        <w:tc>
          <w:tcPr>
            <w:tcW w:w="1171"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5D7BE7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8 132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0B2AEE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14 258</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1ED8FD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9 116</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1B316FA"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5 171</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E85245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36 677</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64CF642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r>
      <w:tr w:rsidR="008A34DF" w:rsidRPr="008A34DF" w14:paraId="4EE2DD60"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EBF1DE" w:fill="EBF1DE"/>
            <w:noWrap/>
            <w:vAlign w:val="bottom"/>
            <w:hideMark/>
          </w:tcPr>
          <w:p w14:paraId="018C42A4"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Percentage</w:t>
            </w:r>
          </w:p>
        </w:tc>
        <w:tc>
          <w:tcPr>
            <w:tcW w:w="1171"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CE52E9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22,2%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F3A7E9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38,9%</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216749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24,9%</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2839EB2"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14,1%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E6BE45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0C23A7A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r>
      <w:tr w:rsidR="008A34DF" w:rsidRPr="008A34DF" w14:paraId="641D68F0" w14:textId="77777777" w:rsidTr="0002717A">
        <w:trPr>
          <w:trHeight w:val="255"/>
        </w:trPr>
        <w:tc>
          <w:tcPr>
            <w:tcW w:w="1239" w:type="dxa"/>
            <w:tcBorders>
              <w:top w:val="single" w:sz="4" w:space="0" w:color="FFFFFF"/>
              <w:left w:val="nil"/>
              <w:bottom w:val="nil"/>
              <w:right w:val="single" w:sz="4" w:space="0" w:color="FFFFFF"/>
            </w:tcBorders>
            <w:shd w:val="clear" w:color="D8E4BC" w:fill="D8E4BC"/>
            <w:noWrap/>
            <w:vAlign w:val="bottom"/>
            <w:hideMark/>
          </w:tcPr>
          <w:p w14:paraId="70537873"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Cumulative</w:t>
            </w:r>
          </w:p>
        </w:tc>
        <w:tc>
          <w:tcPr>
            <w:tcW w:w="1171" w:type="dxa"/>
            <w:tcBorders>
              <w:top w:val="single" w:sz="4" w:space="0" w:color="FFFFFF"/>
              <w:left w:val="single" w:sz="4" w:space="0" w:color="FFFFFF"/>
              <w:bottom w:val="nil"/>
              <w:right w:val="single" w:sz="4" w:space="0" w:color="FFFFFF"/>
            </w:tcBorders>
            <w:shd w:val="clear" w:color="D8E4BC" w:fill="D8E4BC"/>
            <w:noWrap/>
            <w:vAlign w:val="bottom"/>
            <w:hideMark/>
          </w:tcPr>
          <w:p w14:paraId="4D40C60B"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22,2%</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48FA6DFC"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61,0%</w:t>
            </w:r>
          </w:p>
        </w:tc>
        <w:tc>
          <w:tcPr>
            <w:tcW w:w="992" w:type="dxa"/>
            <w:tcBorders>
              <w:top w:val="single" w:sz="4" w:space="0" w:color="FFFFFF"/>
              <w:left w:val="single" w:sz="4" w:space="0" w:color="FFFFFF"/>
              <w:bottom w:val="nil"/>
              <w:right w:val="single" w:sz="4" w:space="0" w:color="FFFFFF"/>
            </w:tcBorders>
            <w:shd w:val="clear" w:color="D8E4BC" w:fill="D8E4BC"/>
            <w:noWrap/>
            <w:vAlign w:val="bottom"/>
            <w:hideMark/>
          </w:tcPr>
          <w:p w14:paraId="4A5A3C2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85,9%</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02C29BA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7EDB312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c>
          <w:tcPr>
            <w:tcW w:w="1418" w:type="dxa"/>
            <w:tcBorders>
              <w:top w:val="single" w:sz="4" w:space="0" w:color="FFFFFF"/>
              <w:left w:val="single" w:sz="4" w:space="0" w:color="FFFFFF"/>
              <w:bottom w:val="nil"/>
              <w:right w:val="nil"/>
            </w:tcBorders>
            <w:shd w:val="clear" w:color="D8E4BC" w:fill="D8E4BC"/>
            <w:noWrap/>
            <w:vAlign w:val="bottom"/>
            <w:hideMark/>
          </w:tcPr>
          <w:p w14:paraId="39FAC326" w14:textId="77777777" w:rsidR="008A34DF" w:rsidRPr="008A34DF" w:rsidRDefault="008A34DF" w:rsidP="00F244F1">
            <w:pPr>
              <w:keepNext/>
              <w:keepLines/>
              <w:spacing w:before="0" w:after="0" w:line="240" w:lineRule="auto"/>
              <w:jc w:val="left"/>
              <w:rPr>
                <w:rFonts w:ascii="Times New Roman" w:eastAsia="Times New Roman" w:hAnsi="Times New Roman" w:cs="Times New Roman"/>
                <w:sz w:val="18"/>
                <w:szCs w:val="20"/>
                <w:lang w:eastAsia="en-ZA"/>
              </w:rPr>
            </w:pPr>
          </w:p>
        </w:tc>
      </w:tr>
    </w:tbl>
    <w:p w14:paraId="574F9AC0" w14:textId="77777777" w:rsidR="008A34DF" w:rsidRDefault="00963AA2" w:rsidP="00963AA2">
      <w:pPr>
        <w:spacing w:before="360"/>
      </w:pPr>
      <w:r>
        <w:t xml:space="preserve">The table above shows that 61% of households in </w:t>
      </w:r>
      <w:proofErr w:type="spellStart"/>
      <w:r>
        <w:t>Elundini</w:t>
      </w:r>
      <w:proofErr w:type="spellEnd"/>
      <w:r>
        <w:t xml:space="preserve"> are below the RDP level in terms of sanitation provision.  The rural areas in the LM account for 78.2% of the sanitation services backlog.  The urban backlog is also very high, making up 21.8% of the backlog, and 13.3% of all households.</w:t>
      </w:r>
    </w:p>
    <w:p w14:paraId="23F0903E" w14:textId="078569FD" w:rsidR="00F244F1" w:rsidRDefault="00F244F1" w:rsidP="00F244F1">
      <w:pPr>
        <w:pStyle w:val="Caption"/>
        <w:keepNext/>
        <w:keepLines/>
      </w:pPr>
      <w:bookmarkStart w:id="44" w:name="_Toc450579000"/>
      <w:r>
        <w:t xml:space="preserve">Table </w:t>
      </w:r>
      <w:fldSimple w:instr=" STYLEREF 1 \s ">
        <w:r w:rsidR="00CF1E62">
          <w:rPr>
            <w:noProof/>
          </w:rPr>
          <w:t>8</w:t>
        </w:r>
      </w:fldSimple>
      <w:r w:rsidR="008B51AD">
        <w:noBreakHyphen/>
      </w:r>
      <w:fldSimple w:instr=" SEQ Table \* ARABIC \s 1 ">
        <w:r w:rsidR="00CF1E62">
          <w:rPr>
            <w:noProof/>
          </w:rPr>
          <w:t>7</w:t>
        </w:r>
      </w:fldSimple>
      <w:r>
        <w:t xml:space="preserve">: Sanitation Backlogs in </w:t>
      </w:r>
      <w:proofErr w:type="spellStart"/>
      <w:r>
        <w:t>Senqu</w:t>
      </w:r>
      <w:proofErr w:type="spellEnd"/>
      <w:r>
        <w:t xml:space="preserve"> LM</w:t>
      </w:r>
      <w:bookmarkEnd w:id="44"/>
    </w:p>
    <w:tbl>
      <w:tblPr>
        <w:tblW w:w="8222" w:type="dxa"/>
        <w:tblLook w:val="04A0" w:firstRow="1" w:lastRow="0" w:firstColumn="1" w:lastColumn="0" w:noHBand="0" w:noVBand="1"/>
      </w:tblPr>
      <w:tblGrid>
        <w:gridCol w:w="1239"/>
        <w:gridCol w:w="1171"/>
        <w:gridCol w:w="1134"/>
        <w:gridCol w:w="992"/>
        <w:gridCol w:w="1134"/>
        <w:gridCol w:w="1134"/>
        <w:gridCol w:w="1418"/>
      </w:tblGrid>
      <w:tr w:rsidR="008A34DF" w:rsidRPr="008A34DF" w14:paraId="1CF32D8E" w14:textId="77777777" w:rsidTr="0002717A">
        <w:trPr>
          <w:trHeight w:val="687"/>
        </w:trPr>
        <w:tc>
          <w:tcPr>
            <w:tcW w:w="1239" w:type="dxa"/>
            <w:tcBorders>
              <w:top w:val="nil"/>
              <w:left w:val="nil"/>
              <w:bottom w:val="single" w:sz="12" w:space="0" w:color="FFFFFF"/>
              <w:right w:val="single" w:sz="4" w:space="0" w:color="FFFFFF"/>
            </w:tcBorders>
            <w:shd w:val="clear" w:color="9BBB59" w:fill="9BBB59"/>
            <w:vAlign w:val="center"/>
            <w:hideMark/>
          </w:tcPr>
          <w:p w14:paraId="5EDA61DB"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proofErr w:type="spellStart"/>
            <w:r w:rsidRPr="008A34DF">
              <w:rPr>
                <w:rFonts w:eastAsia="Times New Roman" w:cs="Arial"/>
                <w:b/>
                <w:bCs/>
                <w:color w:val="FFFFFF"/>
                <w:sz w:val="20"/>
                <w:szCs w:val="20"/>
                <w:lang w:eastAsia="en-ZA"/>
              </w:rPr>
              <w:t>Senqu</w:t>
            </w:r>
            <w:proofErr w:type="spellEnd"/>
          </w:p>
        </w:tc>
        <w:tc>
          <w:tcPr>
            <w:tcW w:w="1171" w:type="dxa"/>
            <w:tcBorders>
              <w:top w:val="nil"/>
              <w:left w:val="single" w:sz="4" w:space="0" w:color="FFFFFF"/>
              <w:bottom w:val="single" w:sz="12" w:space="0" w:color="FFFFFF"/>
              <w:right w:val="single" w:sz="4" w:space="0" w:color="FFFFFF"/>
            </w:tcBorders>
            <w:shd w:val="clear" w:color="9BBB59" w:fill="9BBB59"/>
            <w:vAlign w:val="center"/>
            <w:hideMark/>
          </w:tcPr>
          <w:p w14:paraId="7AE8E566"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No Service</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53B567E6"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Below RDP</w:t>
            </w:r>
          </w:p>
        </w:tc>
        <w:tc>
          <w:tcPr>
            <w:tcW w:w="992" w:type="dxa"/>
            <w:tcBorders>
              <w:top w:val="nil"/>
              <w:left w:val="single" w:sz="4" w:space="0" w:color="FFFFFF"/>
              <w:bottom w:val="single" w:sz="12" w:space="0" w:color="FFFFFF"/>
              <w:right w:val="single" w:sz="4" w:space="0" w:color="FFFFFF"/>
            </w:tcBorders>
            <w:shd w:val="clear" w:color="9BBB59" w:fill="9BBB59"/>
            <w:vAlign w:val="center"/>
            <w:hideMark/>
          </w:tcPr>
          <w:p w14:paraId="715FC77B"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0274AD3A"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Above 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51264124"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Total</w:t>
            </w:r>
          </w:p>
        </w:tc>
        <w:tc>
          <w:tcPr>
            <w:tcW w:w="1418" w:type="dxa"/>
            <w:tcBorders>
              <w:top w:val="nil"/>
              <w:left w:val="single" w:sz="4" w:space="0" w:color="FFFFFF"/>
              <w:bottom w:val="single" w:sz="12" w:space="0" w:color="FFFFFF"/>
              <w:right w:val="nil"/>
            </w:tcBorders>
            <w:shd w:val="clear" w:color="9BBB59" w:fill="9BBB59"/>
            <w:vAlign w:val="center"/>
            <w:hideMark/>
          </w:tcPr>
          <w:p w14:paraId="439DEF53"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Backlog per Category</w:t>
            </w:r>
          </w:p>
        </w:tc>
      </w:tr>
      <w:tr w:rsidR="008A34DF" w:rsidRPr="008A34DF" w14:paraId="21E6B17D"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D8E4BC" w:fill="D8E4BC"/>
            <w:noWrap/>
            <w:vAlign w:val="bottom"/>
            <w:hideMark/>
          </w:tcPr>
          <w:p w14:paraId="3827515D"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Rural</w:t>
            </w:r>
          </w:p>
        </w:tc>
        <w:tc>
          <w:tcPr>
            <w:tcW w:w="1171"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7694024"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3 626</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BCE795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10 464</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B13189D"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9 067</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6A4167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1 702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FFF1F30"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24 859</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395C3840"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75,2%</w:t>
            </w:r>
          </w:p>
        </w:tc>
      </w:tr>
      <w:tr w:rsidR="008A34DF" w:rsidRPr="008A34DF" w14:paraId="318AE193"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EBF1DE" w:fill="EBF1DE"/>
            <w:noWrap/>
            <w:vAlign w:val="bottom"/>
            <w:hideMark/>
          </w:tcPr>
          <w:p w14:paraId="2A33D1C4"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Urban</w:t>
            </w:r>
          </w:p>
        </w:tc>
        <w:tc>
          <w:tcPr>
            <w:tcW w:w="1171"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1031F60"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1 353</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FD7712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3 286</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71DBA3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1 475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A7EAFC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4 941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929EAD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11 055</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3822FE84"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24,8%</w:t>
            </w:r>
          </w:p>
        </w:tc>
      </w:tr>
      <w:tr w:rsidR="008A34DF" w:rsidRPr="008A34DF" w14:paraId="150F293F"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D8E4BC" w:fill="D8E4BC"/>
            <w:noWrap/>
            <w:vAlign w:val="bottom"/>
            <w:hideMark/>
          </w:tcPr>
          <w:p w14:paraId="37FC9327"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Total</w:t>
            </w:r>
          </w:p>
        </w:tc>
        <w:tc>
          <w:tcPr>
            <w:tcW w:w="1171"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FA6155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4 979</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18D59BC"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13 750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6B864E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10 542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B02CE9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6 643</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5BBB82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35 914</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5D9415A4"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r>
      <w:tr w:rsidR="008A34DF" w:rsidRPr="008A34DF" w14:paraId="0AA071F1" w14:textId="77777777" w:rsidTr="0002717A">
        <w:trPr>
          <w:trHeight w:val="255"/>
        </w:trPr>
        <w:tc>
          <w:tcPr>
            <w:tcW w:w="1239" w:type="dxa"/>
            <w:tcBorders>
              <w:top w:val="single" w:sz="4" w:space="0" w:color="FFFFFF"/>
              <w:left w:val="nil"/>
              <w:bottom w:val="single" w:sz="4" w:space="0" w:color="FFFFFF"/>
              <w:right w:val="single" w:sz="4" w:space="0" w:color="FFFFFF"/>
            </w:tcBorders>
            <w:shd w:val="clear" w:color="EBF1DE" w:fill="EBF1DE"/>
            <w:noWrap/>
            <w:vAlign w:val="bottom"/>
            <w:hideMark/>
          </w:tcPr>
          <w:p w14:paraId="01AE0240"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Percentage</w:t>
            </w:r>
          </w:p>
        </w:tc>
        <w:tc>
          <w:tcPr>
            <w:tcW w:w="1171"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B98F2B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13,9%</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5A5444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38,3%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039662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29,4%</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5108EE2"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18,5%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746473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2E2633DD"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r>
      <w:tr w:rsidR="008A34DF" w:rsidRPr="008A34DF" w14:paraId="5DCC0B55" w14:textId="77777777" w:rsidTr="0002717A">
        <w:trPr>
          <w:trHeight w:val="255"/>
        </w:trPr>
        <w:tc>
          <w:tcPr>
            <w:tcW w:w="1239" w:type="dxa"/>
            <w:tcBorders>
              <w:top w:val="single" w:sz="4" w:space="0" w:color="FFFFFF"/>
              <w:left w:val="nil"/>
              <w:bottom w:val="nil"/>
              <w:right w:val="single" w:sz="4" w:space="0" w:color="FFFFFF"/>
            </w:tcBorders>
            <w:shd w:val="clear" w:color="D8E4BC" w:fill="D8E4BC"/>
            <w:noWrap/>
            <w:vAlign w:val="bottom"/>
            <w:hideMark/>
          </w:tcPr>
          <w:p w14:paraId="483FD70F"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Cumulative</w:t>
            </w:r>
          </w:p>
        </w:tc>
        <w:tc>
          <w:tcPr>
            <w:tcW w:w="1171" w:type="dxa"/>
            <w:tcBorders>
              <w:top w:val="single" w:sz="4" w:space="0" w:color="FFFFFF"/>
              <w:left w:val="single" w:sz="4" w:space="0" w:color="FFFFFF"/>
              <w:bottom w:val="nil"/>
              <w:right w:val="single" w:sz="4" w:space="0" w:color="FFFFFF"/>
            </w:tcBorders>
            <w:shd w:val="clear" w:color="D8E4BC" w:fill="D8E4BC"/>
            <w:noWrap/>
            <w:vAlign w:val="bottom"/>
            <w:hideMark/>
          </w:tcPr>
          <w:p w14:paraId="542A303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13,9%</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7189938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52,1%</w:t>
            </w:r>
          </w:p>
        </w:tc>
        <w:tc>
          <w:tcPr>
            <w:tcW w:w="992" w:type="dxa"/>
            <w:tcBorders>
              <w:top w:val="single" w:sz="4" w:space="0" w:color="FFFFFF"/>
              <w:left w:val="single" w:sz="4" w:space="0" w:color="FFFFFF"/>
              <w:bottom w:val="nil"/>
              <w:right w:val="single" w:sz="4" w:space="0" w:color="FFFFFF"/>
            </w:tcBorders>
            <w:shd w:val="clear" w:color="D8E4BC" w:fill="D8E4BC"/>
            <w:noWrap/>
            <w:vAlign w:val="bottom"/>
            <w:hideMark/>
          </w:tcPr>
          <w:p w14:paraId="45EDE6E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81,5%</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52BF262C"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0A28370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c>
          <w:tcPr>
            <w:tcW w:w="1418" w:type="dxa"/>
            <w:tcBorders>
              <w:top w:val="single" w:sz="4" w:space="0" w:color="FFFFFF"/>
              <w:left w:val="single" w:sz="4" w:space="0" w:color="FFFFFF"/>
              <w:bottom w:val="nil"/>
              <w:right w:val="nil"/>
            </w:tcBorders>
            <w:shd w:val="clear" w:color="D8E4BC" w:fill="D8E4BC"/>
            <w:noWrap/>
            <w:vAlign w:val="bottom"/>
            <w:hideMark/>
          </w:tcPr>
          <w:p w14:paraId="43D50275" w14:textId="77777777" w:rsidR="008A34DF" w:rsidRPr="008A34DF" w:rsidRDefault="008A34DF" w:rsidP="00F244F1">
            <w:pPr>
              <w:keepNext/>
              <w:keepLines/>
              <w:spacing w:before="0" w:after="0" w:line="240" w:lineRule="auto"/>
              <w:jc w:val="left"/>
              <w:rPr>
                <w:rFonts w:eastAsia="Times New Roman" w:cs="Arial"/>
                <w:sz w:val="18"/>
                <w:szCs w:val="20"/>
                <w:lang w:eastAsia="en-ZA"/>
              </w:rPr>
            </w:pPr>
          </w:p>
        </w:tc>
      </w:tr>
    </w:tbl>
    <w:p w14:paraId="77DBAAFF" w14:textId="77777777" w:rsidR="008A34DF" w:rsidRDefault="00963AA2" w:rsidP="00963AA2">
      <w:pPr>
        <w:spacing w:before="360"/>
      </w:pPr>
      <w:proofErr w:type="spellStart"/>
      <w:r>
        <w:t>Senqu</w:t>
      </w:r>
      <w:proofErr w:type="spellEnd"/>
      <w:r>
        <w:t xml:space="preserve"> LM has a similar profile to </w:t>
      </w:r>
      <w:proofErr w:type="spellStart"/>
      <w:r>
        <w:t>Elundini</w:t>
      </w:r>
      <w:proofErr w:type="spellEnd"/>
      <w:r>
        <w:t>, with a slightly lower backlog at 52.1% as opposed to 61%, with a similar rural/urban split.  The urban backlog is also very high at 24.8% of the backlog, comprising 12.9% of all households.</w:t>
      </w:r>
    </w:p>
    <w:p w14:paraId="413BE0CA" w14:textId="46D5A202" w:rsidR="00F244F1" w:rsidRDefault="00F244F1" w:rsidP="00F244F1">
      <w:pPr>
        <w:pStyle w:val="Caption"/>
        <w:keepNext/>
        <w:keepLines/>
      </w:pPr>
      <w:bookmarkStart w:id="45" w:name="_Toc450579001"/>
      <w:r>
        <w:lastRenderedPageBreak/>
        <w:t xml:space="preserve">Table </w:t>
      </w:r>
      <w:fldSimple w:instr=" STYLEREF 1 \s ">
        <w:r w:rsidR="00CF1E62">
          <w:rPr>
            <w:noProof/>
          </w:rPr>
          <w:t>8</w:t>
        </w:r>
      </w:fldSimple>
      <w:r w:rsidR="008B51AD">
        <w:noBreakHyphen/>
      </w:r>
      <w:fldSimple w:instr=" SEQ Table \* ARABIC \s 1 ">
        <w:r w:rsidR="00CF1E62">
          <w:rPr>
            <w:noProof/>
          </w:rPr>
          <w:t>8</w:t>
        </w:r>
      </w:fldSimple>
      <w:r>
        <w:t xml:space="preserve">: Sanitation Backlogs in </w:t>
      </w:r>
      <w:proofErr w:type="spellStart"/>
      <w:r>
        <w:t>Maletswai</w:t>
      </w:r>
      <w:proofErr w:type="spellEnd"/>
      <w:r>
        <w:t xml:space="preserve"> LM</w:t>
      </w:r>
      <w:bookmarkEnd w:id="45"/>
    </w:p>
    <w:tbl>
      <w:tblPr>
        <w:tblW w:w="8222" w:type="dxa"/>
        <w:tblLook w:val="04A0" w:firstRow="1" w:lastRow="0" w:firstColumn="1" w:lastColumn="0" w:noHBand="0" w:noVBand="1"/>
      </w:tblPr>
      <w:tblGrid>
        <w:gridCol w:w="1276"/>
        <w:gridCol w:w="1134"/>
        <w:gridCol w:w="1134"/>
        <w:gridCol w:w="992"/>
        <w:gridCol w:w="1134"/>
        <w:gridCol w:w="1134"/>
        <w:gridCol w:w="1418"/>
      </w:tblGrid>
      <w:tr w:rsidR="008A34DF" w:rsidRPr="008A34DF" w14:paraId="2419E062" w14:textId="77777777" w:rsidTr="0002717A">
        <w:trPr>
          <w:trHeight w:val="660"/>
        </w:trPr>
        <w:tc>
          <w:tcPr>
            <w:tcW w:w="1276" w:type="dxa"/>
            <w:tcBorders>
              <w:top w:val="nil"/>
              <w:left w:val="nil"/>
              <w:bottom w:val="single" w:sz="12" w:space="0" w:color="FFFFFF"/>
              <w:right w:val="single" w:sz="4" w:space="0" w:color="FFFFFF"/>
            </w:tcBorders>
            <w:shd w:val="clear" w:color="9BBB59" w:fill="9BBB59"/>
            <w:vAlign w:val="center"/>
            <w:hideMark/>
          </w:tcPr>
          <w:p w14:paraId="312B6B71"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proofErr w:type="spellStart"/>
            <w:r w:rsidRPr="008A34DF">
              <w:rPr>
                <w:rFonts w:eastAsia="Times New Roman" w:cs="Arial"/>
                <w:b/>
                <w:bCs/>
                <w:color w:val="FFFFFF"/>
                <w:sz w:val="20"/>
                <w:szCs w:val="20"/>
                <w:lang w:eastAsia="en-ZA"/>
              </w:rPr>
              <w:t>Maletswai</w:t>
            </w:r>
            <w:proofErr w:type="spellEnd"/>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69C5A185"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No Service</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5DD2527E"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Below RDP</w:t>
            </w:r>
          </w:p>
        </w:tc>
        <w:tc>
          <w:tcPr>
            <w:tcW w:w="992" w:type="dxa"/>
            <w:tcBorders>
              <w:top w:val="nil"/>
              <w:left w:val="single" w:sz="4" w:space="0" w:color="FFFFFF"/>
              <w:bottom w:val="single" w:sz="12" w:space="0" w:color="FFFFFF"/>
              <w:right w:val="single" w:sz="4" w:space="0" w:color="FFFFFF"/>
            </w:tcBorders>
            <w:shd w:val="clear" w:color="9BBB59" w:fill="9BBB59"/>
            <w:vAlign w:val="center"/>
            <w:hideMark/>
          </w:tcPr>
          <w:p w14:paraId="68B38A2E"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4AC901D1"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Above 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1C57997A"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Total</w:t>
            </w:r>
          </w:p>
        </w:tc>
        <w:tc>
          <w:tcPr>
            <w:tcW w:w="1418" w:type="dxa"/>
            <w:tcBorders>
              <w:top w:val="nil"/>
              <w:left w:val="single" w:sz="4" w:space="0" w:color="FFFFFF"/>
              <w:bottom w:val="single" w:sz="12" w:space="0" w:color="FFFFFF"/>
              <w:right w:val="nil"/>
            </w:tcBorders>
            <w:shd w:val="clear" w:color="9BBB59" w:fill="9BBB59"/>
            <w:vAlign w:val="center"/>
            <w:hideMark/>
          </w:tcPr>
          <w:p w14:paraId="67A79C08" w14:textId="77777777" w:rsidR="008A34DF" w:rsidRPr="008A34DF" w:rsidRDefault="008A34DF" w:rsidP="00F244F1">
            <w:pPr>
              <w:keepNext/>
              <w:keepLines/>
              <w:spacing w:before="0" w:after="0" w:line="240" w:lineRule="auto"/>
              <w:jc w:val="center"/>
              <w:rPr>
                <w:rFonts w:eastAsia="Times New Roman" w:cs="Arial"/>
                <w:b/>
                <w:bCs/>
                <w:color w:val="FFFFFF"/>
                <w:sz w:val="20"/>
                <w:szCs w:val="20"/>
                <w:lang w:eastAsia="en-ZA"/>
              </w:rPr>
            </w:pPr>
            <w:r w:rsidRPr="008A34DF">
              <w:rPr>
                <w:rFonts w:eastAsia="Times New Roman" w:cs="Arial"/>
                <w:b/>
                <w:bCs/>
                <w:color w:val="FFFFFF"/>
                <w:sz w:val="20"/>
                <w:szCs w:val="20"/>
                <w:lang w:eastAsia="en-ZA"/>
              </w:rPr>
              <w:t>Backlog per Category</w:t>
            </w:r>
          </w:p>
        </w:tc>
      </w:tr>
      <w:tr w:rsidR="008A34DF" w:rsidRPr="008A34DF" w14:paraId="0976F79A"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0FC1E4A6"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Rural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C6D6E0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D21CA9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46605D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8FA835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D8D549C"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51F39A6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0,0%</w:t>
            </w:r>
          </w:p>
        </w:tc>
      </w:tr>
      <w:tr w:rsidR="008A34DF" w:rsidRPr="008A34DF" w14:paraId="244A257F"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3405796E"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Urban</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1104A6D"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865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9040CCA"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690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B6B8F6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378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8684897"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9 098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3B5A638"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11 031</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5AB67242"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r>
      <w:tr w:rsidR="008A34DF" w:rsidRPr="008A34DF" w14:paraId="7A338161"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4B8D329B"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Total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2DB4A5D"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865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1C09466"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690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409D2E4"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378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7EC4A65"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9 098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EEEEF2A"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11 031</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3F59FC5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r>
      <w:tr w:rsidR="008A34DF" w:rsidRPr="008A34DF" w14:paraId="4A94A87E"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24F76146"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Percentage</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415B77CC"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7,8%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D0F9DE1"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6,3%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B28B99A"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3,4%</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464FBF9"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82,5%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1234DA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6267FE53"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r>
      <w:tr w:rsidR="008A34DF" w:rsidRPr="008A34DF" w14:paraId="1EEF2B0F" w14:textId="77777777" w:rsidTr="0002717A">
        <w:trPr>
          <w:trHeight w:val="255"/>
        </w:trPr>
        <w:tc>
          <w:tcPr>
            <w:tcW w:w="1276" w:type="dxa"/>
            <w:tcBorders>
              <w:top w:val="single" w:sz="4" w:space="0" w:color="FFFFFF"/>
              <w:left w:val="nil"/>
              <w:bottom w:val="nil"/>
              <w:right w:val="single" w:sz="4" w:space="0" w:color="FFFFFF"/>
            </w:tcBorders>
            <w:shd w:val="clear" w:color="D8E4BC" w:fill="D8E4BC"/>
            <w:noWrap/>
            <w:vAlign w:val="bottom"/>
            <w:hideMark/>
          </w:tcPr>
          <w:p w14:paraId="4410CAA8" w14:textId="77777777" w:rsidR="008A34DF" w:rsidRPr="008A34DF" w:rsidRDefault="008A34DF" w:rsidP="00F244F1">
            <w:pPr>
              <w:keepNext/>
              <w:keepLines/>
              <w:spacing w:before="0" w:after="0" w:line="240" w:lineRule="auto"/>
              <w:jc w:val="left"/>
              <w:rPr>
                <w:rFonts w:eastAsia="Times New Roman" w:cs="Arial"/>
                <w:color w:val="000000"/>
                <w:sz w:val="18"/>
                <w:szCs w:val="20"/>
                <w:lang w:eastAsia="en-ZA"/>
              </w:rPr>
            </w:pPr>
            <w:r w:rsidRPr="008A34DF">
              <w:rPr>
                <w:rFonts w:eastAsia="Times New Roman" w:cs="Arial"/>
                <w:color w:val="000000"/>
                <w:sz w:val="18"/>
                <w:szCs w:val="20"/>
                <w:lang w:eastAsia="en-ZA"/>
              </w:rPr>
              <w:t>Cumulative</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533B638D"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7,8%</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2866EDDE"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14,1%</w:t>
            </w:r>
          </w:p>
        </w:tc>
        <w:tc>
          <w:tcPr>
            <w:tcW w:w="992" w:type="dxa"/>
            <w:tcBorders>
              <w:top w:val="single" w:sz="4" w:space="0" w:color="FFFFFF"/>
              <w:left w:val="single" w:sz="4" w:space="0" w:color="FFFFFF"/>
              <w:bottom w:val="nil"/>
              <w:right w:val="single" w:sz="4" w:space="0" w:color="FFFFFF"/>
            </w:tcBorders>
            <w:shd w:val="clear" w:color="D8E4BC" w:fill="D8E4BC"/>
            <w:noWrap/>
            <w:vAlign w:val="bottom"/>
            <w:hideMark/>
          </w:tcPr>
          <w:p w14:paraId="0FC028BB"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17,5%</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59E7418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r w:rsidRPr="008A34DF">
              <w:rPr>
                <w:rFonts w:eastAsia="Times New Roman" w:cs="Arial"/>
                <w:color w:val="000000"/>
                <w:sz w:val="18"/>
                <w:szCs w:val="20"/>
                <w:lang w:eastAsia="en-ZA"/>
              </w:rPr>
              <w:t>100,0%</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17CAEA8F" w14:textId="77777777" w:rsidR="008A34DF" w:rsidRPr="008A34DF" w:rsidRDefault="008A34DF" w:rsidP="00F244F1">
            <w:pPr>
              <w:keepNext/>
              <w:keepLines/>
              <w:spacing w:before="0" w:after="0" w:line="240" w:lineRule="auto"/>
              <w:jc w:val="right"/>
              <w:rPr>
                <w:rFonts w:eastAsia="Times New Roman" w:cs="Arial"/>
                <w:color w:val="000000"/>
                <w:sz w:val="18"/>
                <w:szCs w:val="20"/>
                <w:lang w:eastAsia="en-ZA"/>
              </w:rPr>
            </w:pPr>
          </w:p>
        </w:tc>
        <w:tc>
          <w:tcPr>
            <w:tcW w:w="1418" w:type="dxa"/>
            <w:tcBorders>
              <w:top w:val="single" w:sz="4" w:space="0" w:color="FFFFFF"/>
              <w:left w:val="single" w:sz="4" w:space="0" w:color="FFFFFF"/>
              <w:bottom w:val="nil"/>
              <w:right w:val="nil"/>
            </w:tcBorders>
            <w:shd w:val="clear" w:color="D8E4BC" w:fill="D8E4BC"/>
            <w:noWrap/>
            <w:vAlign w:val="bottom"/>
            <w:hideMark/>
          </w:tcPr>
          <w:p w14:paraId="5E954118" w14:textId="77777777" w:rsidR="008A34DF" w:rsidRPr="008A34DF" w:rsidRDefault="008A34DF" w:rsidP="00F244F1">
            <w:pPr>
              <w:keepNext/>
              <w:keepLines/>
              <w:spacing w:before="0" w:after="0" w:line="240" w:lineRule="auto"/>
              <w:jc w:val="left"/>
              <w:rPr>
                <w:rFonts w:ascii="Times New Roman" w:eastAsia="Times New Roman" w:hAnsi="Times New Roman" w:cs="Times New Roman"/>
                <w:sz w:val="18"/>
                <w:szCs w:val="20"/>
                <w:lang w:eastAsia="en-ZA"/>
              </w:rPr>
            </w:pPr>
          </w:p>
        </w:tc>
      </w:tr>
    </w:tbl>
    <w:p w14:paraId="5853A328" w14:textId="77777777" w:rsidR="00C46C0B" w:rsidRDefault="0076076D" w:rsidP="00963AA2">
      <w:pPr>
        <w:spacing w:before="360"/>
      </w:pPr>
      <w:r>
        <w:t xml:space="preserve">The sanitation service profile for </w:t>
      </w:r>
      <w:proofErr w:type="spellStart"/>
      <w:r>
        <w:t>Maletswai</w:t>
      </w:r>
      <w:proofErr w:type="spellEnd"/>
      <w:r>
        <w:t xml:space="preserve"> is substantially better than the predominantly rural LM’s of </w:t>
      </w:r>
      <w:proofErr w:type="spellStart"/>
      <w:r>
        <w:t>Elundini</w:t>
      </w:r>
      <w:proofErr w:type="spellEnd"/>
      <w:r>
        <w:t xml:space="preserve"> and </w:t>
      </w:r>
      <w:proofErr w:type="spellStart"/>
      <w:r>
        <w:t>Senqu</w:t>
      </w:r>
      <w:proofErr w:type="spellEnd"/>
      <w:r>
        <w:t xml:space="preserve">, with 14.1% of households with an inadequate sanitation service.  There is no rural backlog, and the urban backlog is relatively high at 14.1% of total households, a similar fraction to the rural LM’s. </w:t>
      </w:r>
    </w:p>
    <w:p w14:paraId="1BA72507" w14:textId="0E37EC11" w:rsidR="00F244F1" w:rsidRDefault="00F244F1" w:rsidP="00F244F1">
      <w:pPr>
        <w:pStyle w:val="Caption"/>
        <w:keepNext/>
        <w:keepLines/>
      </w:pPr>
      <w:bookmarkStart w:id="46" w:name="_Toc450579002"/>
      <w:r>
        <w:t xml:space="preserve">Table </w:t>
      </w:r>
      <w:fldSimple w:instr=" STYLEREF 1 \s ">
        <w:r w:rsidR="00CF1E62">
          <w:rPr>
            <w:noProof/>
          </w:rPr>
          <w:t>8</w:t>
        </w:r>
      </w:fldSimple>
      <w:r w:rsidR="008B51AD">
        <w:noBreakHyphen/>
      </w:r>
      <w:fldSimple w:instr=" SEQ Table \* ARABIC \s 1 ">
        <w:r w:rsidR="00CF1E62">
          <w:rPr>
            <w:noProof/>
          </w:rPr>
          <w:t>9</w:t>
        </w:r>
      </w:fldSimple>
      <w:r>
        <w:t xml:space="preserve">: Sanitation Backlogs in </w:t>
      </w:r>
      <w:proofErr w:type="spellStart"/>
      <w:r>
        <w:t>Gariep</w:t>
      </w:r>
      <w:proofErr w:type="spellEnd"/>
      <w:r>
        <w:t xml:space="preserve"> LM</w:t>
      </w:r>
      <w:bookmarkEnd w:id="46"/>
    </w:p>
    <w:tbl>
      <w:tblPr>
        <w:tblW w:w="8222" w:type="dxa"/>
        <w:tblLook w:val="04A0" w:firstRow="1" w:lastRow="0" w:firstColumn="1" w:lastColumn="0" w:noHBand="0" w:noVBand="1"/>
      </w:tblPr>
      <w:tblGrid>
        <w:gridCol w:w="1276"/>
        <w:gridCol w:w="1134"/>
        <w:gridCol w:w="1134"/>
        <w:gridCol w:w="992"/>
        <w:gridCol w:w="1134"/>
        <w:gridCol w:w="1134"/>
        <w:gridCol w:w="1418"/>
      </w:tblGrid>
      <w:tr w:rsidR="00B6458B" w:rsidRPr="00B6458B" w14:paraId="31C6888F" w14:textId="77777777" w:rsidTr="0002717A">
        <w:trPr>
          <w:trHeight w:val="510"/>
        </w:trPr>
        <w:tc>
          <w:tcPr>
            <w:tcW w:w="1276" w:type="dxa"/>
            <w:tcBorders>
              <w:top w:val="nil"/>
              <w:left w:val="nil"/>
              <w:bottom w:val="single" w:sz="12" w:space="0" w:color="FFFFFF"/>
              <w:right w:val="single" w:sz="4" w:space="0" w:color="FFFFFF"/>
            </w:tcBorders>
            <w:shd w:val="clear" w:color="9BBB59" w:fill="9BBB59"/>
            <w:vAlign w:val="center"/>
            <w:hideMark/>
          </w:tcPr>
          <w:p w14:paraId="76443BCE"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proofErr w:type="spellStart"/>
            <w:r w:rsidRPr="00B6458B">
              <w:rPr>
                <w:rFonts w:eastAsia="Times New Roman" w:cs="Arial"/>
                <w:b/>
                <w:bCs/>
                <w:color w:val="FFFFFF"/>
                <w:sz w:val="20"/>
                <w:szCs w:val="20"/>
                <w:lang w:eastAsia="en-ZA"/>
              </w:rPr>
              <w:t>Gariep</w:t>
            </w:r>
            <w:proofErr w:type="spellEnd"/>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32B74BDE"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No Service</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3CE64B35"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Below RDP</w:t>
            </w:r>
          </w:p>
        </w:tc>
        <w:tc>
          <w:tcPr>
            <w:tcW w:w="992" w:type="dxa"/>
            <w:tcBorders>
              <w:top w:val="nil"/>
              <w:left w:val="single" w:sz="4" w:space="0" w:color="FFFFFF"/>
              <w:bottom w:val="single" w:sz="12" w:space="0" w:color="FFFFFF"/>
              <w:right w:val="single" w:sz="4" w:space="0" w:color="FFFFFF"/>
            </w:tcBorders>
            <w:shd w:val="clear" w:color="9BBB59" w:fill="9BBB59"/>
            <w:vAlign w:val="center"/>
            <w:hideMark/>
          </w:tcPr>
          <w:p w14:paraId="69DFF5A3"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4FDF4FB2"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Above 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45014591"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Total</w:t>
            </w:r>
          </w:p>
        </w:tc>
        <w:tc>
          <w:tcPr>
            <w:tcW w:w="1418" w:type="dxa"/>
            <w:tcBorders>
              <w:top w:val="nil"/>
              <w:left w:val="single" w:sz="4" w:space="0" w:color="FFFFFF"/>
              <w:bottom w:val="single" w:sz="12" w:space="0" w:color="FFFFFF"/>
              <w:right w:val="nil"/>
            </w:tcBorders>
            <w:shd w:val="clear" w:color="9BBB59" w:fill="9BBB59"/>
            <w:vAlign w:val="center"/>
            <w:hideMark/>
          </w:tcPr>
          <w:p w14:paraId="5CD6A6B6" w14:textId="77777777" w:rsidR="00B6458B" w:rsidRPr="00B6458B" w:rsidRDefault="00B6458B" w:rsidP="00F244F1">
            <w:pPr>
              <w:keepNext/>
              <w:keepLines/>
              <w:spacing w:before="0" w:after="0" w:line="240" w:lineRule="auto"/>
              <w:jc w:val="center"/>
              <w:rPr>
                <w:rFonts w:eastAsia="Times New Roman" w:cs="Arial"/>
                <w:b/>
                <w:bCs/>
                <w:color w:val="FFFFFF"/>
                <w:sz w:val="20"/>
                <w:szCs w:val="20"/>
                <w:lang w:eastAsia="en-ZA"/>
              </w:rPr>
            </w:pPr>
            <w:r w:rsidRPr="00B6458B">
              <w:rPr>
                <w:rFonts w:eastAsia="Times New Roman" w:cs="Arial"/>
                <w:b/>
                <w:bCs/>
                <w:color w:val="FFFFFF"/>
                <w:sz w:val="20"/>
                <w:szCs w:val="20"/>
                <w:lang w:eastAsia="en-ZA"/>
              </w:rPr>
              <w:t>Backlog per Category</w:t>
            </w:r>
          </w:p>
        </w:tc>
      </w:tr>
      <w:tr w:rsidR="00B6458B" w:rsidRPr="00B6458B" w14:paraId="44E2CEA1"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287193C4" w14:textId="77777777" w:rsidR="00B6458B" w:rsidRPr="00B6458B" w:rsidRDefault="00B6458B" w:rsidP="00F244F1">
            <w:pPr>
              <w:keepNext/>
              <w:keepLines/>
              <w:spacing w:before="0" w:after="0" w:line="240" w:lineRule="auto"/>
              <w:jc w:val="left"/>
              <w:rPr>
                <w:rFonts w:eastAsia="Times New Roman" w:cs="Arial"/>
                <w:color w:val="000000"/>
                <w:sz w:val="18"/>
                <w:szCs w:val="18"/>
                <w:lang w:eastAsia="en-ZA"/>
              </w:rPr>
            </w:pPr>
            <w:r w:rsidRPr="00B6458B">
              <w:rPr>
                <w:rFonts w:eastAsia="Times New Roman" w:cs="Arial"/>
                <w:color w:val="000000"/>
                <w:sz w:val="18"/>
                <w:szCs w:val="18"/>
                <w:lang w:eastAsia="en-ZA"/>
              </w:rPr>
              <w:t>Rural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83E9A6D"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4B7015F"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BBC4EB5"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224749D"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B9A4C14"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79657913"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0,0%</w:t>
            </w:r>
          </w:p>
        </w:tc>
      </w:tr>
      <w:tr w:rsidR="00B6458B" w:rsidRPr="00B6458B" w14:paraId="4BA1CDD6"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4C1DD2B9" w14:textId="77777777" w:rsidR="00B6458B" w:rsidRPr="00B6458B" w:rsidRDefault="00B6458B" w:rsidP="00F244F1">
            <w:pPr>
              <w:keepNext/>
              <w:keepLines/>
              <w:spacing w:before="0" w:after="0" w:line="240" w:lineRule="auto"/>
              <w:jc w:val="left"/>
              <w:rPr>
                <w:rFonts w:eastAsia="Times New Roman" w:cs="Arial"/>
                <w:color w:val="000000"/>
                <w:sz w:val="18"/>
                <w:szCs w:val="18"/>
                <w:lang w:eastAsia="en-ZA"/>
              </w:rPr>
            </w:pPr>
            <w:r w:rsidRPr="00B6458B">
              <w:rPr>
                <w:rFonts w:eastAsia="Times New Roman" w:cs="Arial"/>
                <w:color w:val="000000"/>
                <w:sz w:val="18"/>
                <w:szCs w:val="18"/>
                <w:lang w:eastAsia="en-ZA"/>
              </w:rPr>
              <w:t>Urban</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F29F40D"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181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7845F53"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753</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C49F3BB"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62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C181B16"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7 398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3D3DFC7"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8 394</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623CA564"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100,0%</w:t>
            </w:r>
          </w:p>
        </w:tc>
      </w:tr>
      <w:tr w:rsidR="00B6458B" w:rsidRPr="00B6458B" w14:paraId="70B509FD"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196262C9" w14:textId="77777777" w:rsidR="00B6458B" w:rsidRPr="00B6458B" w:rsidRDefault="00B6458B" w:rsidP="00F244F1">
            <w:pPr>
              <w:keepNext/>
              <w:keepLines/>
              <w:spacing w:before="0" w:after="0" w:line="240" w:lineRule="auto"/>
              <w:jc w:val="left"/>
              <w:rPr>
                <w:rFonts w:eastAsia="Times New Roman" w:cs="Arial"/>
                <w:color w:val="000000"/>
                <w:sz w:val="18"/>
                <w:szCs w:val="18"/>
                <w:lang w:eastAsia="en-ZA"/>
              </w:rPr>
            </w:pPr>
            <w:r w:rsidRPr="00B6458B">
              <w:rPr>
                <w:rFonts w:eastAsia="Times New Roman" w:cs="Arial"/>
                <w:color w:val="000000"/>
                <w:sz w:val="18"/>
                <w:szCs w:val="18"/>
                <w:lang w:eastAsia="en-ZA"/>
              </w:rPr>
              <w:t>Total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E747CE7"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181</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5E8997D"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753</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75515B8"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62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62F0E5C"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7 398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646A314"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8 394</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0EEB374C"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100,0%</w:t>
            </w:r>
          </w:p>
        </w:tc>
      </w:tr>
      <w:tr w:rsidR="00B6458B" w:rsidRPr="00B6458B" w14:paraId="707BCF12"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6C4D35A1" w14:textId="77777777" w:rsidR="00B6458B" w:rsidRPr="00B6458B" w:rsidRDefault="00B6458B" w:rsidP="00F244F1">
            <w:pPr>
              <w:keepNext/>
              <w:keepLines/>
              <w:spacing w:before="0" w:after="0" w:line="240" w:lineRule="auto"/>
              <w:jc w:val="left"/>
              <w:rPr>
                <w:rFonts w:eastAsia="Times New Roman" w:cs="Arial"/>
                <w:color w:val="000000"/>
                <w:sz w:val="18"/>
                <w:szCs w:val="18"/>
                <w:lang w:eastAsia="en-ZA"/>
              </w:rPr>
            </w:pPr>
            <w:r w:rsidRPr="00B6458B">
              <w:rPr>
                <w:rFonts w:eastAsia="Times New Roman" w:cs="Arial"/>
                <w:color w:val="000000"/>
                <w:sz w:val="18"/>
                <w:szCs w:val="18"/>
                <w:lang w:eastAsia="en-ZA"/>
              </w:rPr>
              <w:t>Percentage</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90F521A"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2,2%</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BCDAFF3"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9,0%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CE3C475"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0,7%</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8F4ABC5"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88,1%</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D6E9ABA"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100,0%</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7732BCA4"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p>
        </w:tc>
      </w:tr>
      <w:tr w:rsidR="00B6458B" w:rsidRPr="00B6458B" w14:paraId="7773D471" w14:textId="77777777" w:rsidTr="0002717A">
        <w:trPr>
          <w:trHeight w:val="255"/>
        </w:trPr>
        <w:tc>
          <w:tcPr>
            <w:tcW w:w="1276" w:type="dxa"/>
            <w:tcBorders>
              <w:top w:val="single" w:sz="4" w:space="0" w:color="FFFFFF"/>
              <w:left w:val="nil"/>
              <w:bottom w:val="nil"/>
              <w:right w:val="single" w:sz="4" w:space="0" w:color="FFFFFF"/>
            </w:tcBorders>
            <w:shd w:val="clear" w:color="D8E4BC" w:fill="D8E4BC"/>
            <w:noWrap/>
            <w:vAlign w:val="bottom"/>
            <w:hideMark/>
          </w:tcPr>
          <w:p w14:paraId="58C3CA2B" w14:textId="77777777" w:rsidR="00B6458B" w:rsidRPr="00B6458B" w:rsidRDefault="00B6458B" w:rsidP="00F244F1">
            <w:pPr>
              <w:keepNext/>
              <w:keepLines/>
              <w:spacing w:before="0" w:after="0" w:line="240" w:lineRule="auto"/>
              <w:jc w:val="left"/>
              <w:rPr>
                <w:rFonts w:eastAsia="Times New Roman" w:cs="Arial"/>
                <w:color w:val="000000"/>
                <w:sz w:val="18"/>
                <w:szCs w:val="18"/>
                <w:lang w:eastAsia="en-ZA"/>
              </w:rPr>
            </w:pPr>
            <w:r w:rsidRPr="00B6458B">
              <w:rPr>
                <w:rFonts w:eastAsia="Times New Roman" w:cs="Arial"/>
                <w:color w:val="000000"/>
                <w:sz w:val="18"/>
                <w:szCs w:val="18"/>
                <w:lang w:eastAsia="en-ZA"/>
              </w:rPr>
              <w:t>Cumulative</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6A2FAB5C"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2,2%</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41CDDD29"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11,1%</w:t>
            </w:r>
          </w:p>
        </w:tc>
        <w:tc>
          <w:tcPr>
            <w:tcW w:w="992" w:type="dxa"/>
            <w:tcBorders>
              <w:top w:val="single" w:sz="4" w:space="0" w:color="FFFFFF"/>
              <w:left w:val="single" w:sz="4" w:space="0" w:color="FFFFFF"/>
              <w:bottom w:val="nil"/>
              <w:right w:val="single" w:sz="4" w:space="0" w:color="FFFFFF"/>
            </w:tcBorders>
            <w:shd w:val="clear" w:color="D8E4BC" w:fill="D8E4BC"/>
            <w:noWrap/>
            <w:vAlign w:val="bottom"/>
            <w:hideMark/>
          </w:tcPr>
          <w:p w14:paraId="11AA4796"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11,9%</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4C89093A"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r w:rsidRPr="00B6458B">
              <w:rPr>
                <w:rFonts w:eastAsia="Times New Roman" w:cs="Arial"/>
                <w:color w:val="000000"/>
                <w:sz w:val="18"/>
                <w:szCs w:val="18"/>
                <w:lang w:eastAsia="en-ZA"/>
              </w:rPr>
              <w:t>100,0%</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4033D7B4" w14:textId="77777777" w:rsidR="00B6458B" w:rsidRPr="00B6458B" w:rsidRDefault="00B6458B" w:rsidP="00F244F1">
            <w:pPr>
              <w:keepNext/>
              <w:keepLines/>
              <w:spacing w:before="0" w:after="0" w:line="240" w:lineRule="auto"/>
              <w:jc w:val="right"/>
              <w:rPr>
                <w:rFonts w:eastAsia="Times New Roman" w:cs="Arial"/>
                <w:color w:val="000000"/>
                <w:sz w:val="18"/>
                <w:szCs w:val="18"/>
                <w:lang w:eastAsia="en-ZA"/>
              </w:rPr>
            </w:pPr>
          </w:p>
        </w:tc>
        <w:tc>
          <w:tcPr>
            <w:tcW w:w="1418" w:type="dxa"/>
            <w:tcBorders>
              <w:top w:val="single" w:sz="4" w:space="0" w:color="FFFFFF"/>
              <w:left w:val="single" w:sz="4" w:space="0" w:color="FFFFFF"/>
              <w:bottom w:val="nil"/>
              <w:right w:val="nil"/>
            </w:tcBorders>
            <w:shd w:val="clear" w:color="D8E4BC" w:fill="D8E4BC"/>
            <w:noWrap/>
            <w:vAlign w:val="bottom"/>
            <w:hideMark/>
          </w:tcPr>
          <w:p w14:paraId="1FE6E1DE" w14:textId="77777777" w:rsidR="00B6458B" w:rsidRPr="00B6458B" w:rsidRDefault="00B6458B" w:rsidP="00F244F1">
            <w:pPr>
              <w:keepNext/>
              <w:keepLines/>
              <w:spacing w:before="0" w:after="0" w:line="240" w:lineRule="auto"/>
              <w:jc w:val="left"/>
              <w:rPr>
                <w:rFonts w:ascii="Times New Roman" w:eastAsia="Times New Roman" w:hAnsi="Times New Roman" w:cs="Times New Roman"/>
                <w:sz w:val="20"/>
                <w:szCs w:val="20"/>
                <w:lang w:eastAsia="en-ZA"/>
              </w:rPr>
            </w:pPr>
          </w:p>
        </w:tc>
      </w:tr>
    </w:tbl>
    <w:p w14:paraId="31A9E83D" w14:textId="77777777" w:rsidR="00E149BF" w:rsidRDefault="0076076D" w:rsidP="0076076D">
      <w:pPr>
        <w:spacing w:before="360"/>
      </w:pPr>
      <w:proofErr w:type="spellStart"/>
      <w:r>
        <w:t>Gariep</w:t>
      </w:r>
      <w:proofErr w:type="spellEnd"/>
      <w:r>
        <w:t xml:space="preserve"> LM has the better comparative profile of the JGDM LM’s, with the lowest overall backlog.  It is similar to </w:t>
      </w:r>
      <w:proofErr w:type="spellStart"/>
      <w:r>
        <w:t>Maletswai</w:t>
      </w:r>
      <w:proofErr w:type="spellEnd"/>
      <w:r>
        <w:t>, with no rural backlogs, and the urban backlog comprising a relatively high 11.1%.</w:t>
      </w:r>
    </w:p>
    <w:p w14:paraId="5E3F494B" w14:textId="241B803A" w:rsidR="00F244F1" w:rsidRDefault="00F244F1" w:rsidP="00F244F1">
      <w:pPr>
        <w:pStyle w:val="Caption"/>
        <w:keepNext/>
        <w:keepLines/>
      </w:pPr>
      <w:bookmarkStart w:id="47" w:name="_Toc450579003"/>
      <w:r>
        <w:t xml:space="preserve">Table </w:t>
      </w:r>
      <w:fldSimple w:instr=" STYLEREF 1 \s ">
        <w:r w:rsidR="00CF1E62">
          <w:rPr>
            <w:noProof/>
          </w:rPr>
          <w:t>8</w:t>
        </w:r>
      </w:fldSimple>
      <w:r w:rsidR="008B51AD">
        <w:noBreakHyphen/>
      </w:r>
      <w:fldSimple w:instr=" SEQ Table \* ARABIC \s 1 ">
        <w:r w:rsidR="00CF1E62">
          <w:rPr>
            <w:noProof/>
          </w:rPr>
          <w:t>10</w:t>
        </w:r>
      </w:fldSimple>
      <w:r>
        <w:t>: Sanitation Backlogs in the JGDM Area Consolidated</w:t>
      </w:r>
      <w:bookmarkEnd w:id="47"/>
    </w:p>
    <w:tbl>
      <w:tblPr>
        <w:tblW w:w="8222" w:type="dxa"/>
        <w:tblLayout w:type="fixed"/>
        <w:tblLook w:val="04A0" w:firstRow="1" w:lastRow="0" w:firstColumn="1" w:lastColumn="0" w:noHBand="0" w:noVBand="1"/>
      </w:tblPr>
      <w:tblGrid>
        <w:gridCol w:w="1276"/>
        <w:gridCol w:w="1134"/>
        <w:gridCol w:w="1134"/>
        <w:gridCol w:w="992"/>
        <w:gridCol w:w="1134"/>
        <w:gridCol w:w="1134"/>
        <w:gridCol w:w="1418"/>
      </w:tblGrid>
      <w:tr w:rsidR="009335BB" w:rsidRPr="009335BB" w14:paraId="796A1D4F" w14:textId="77777777" w:rsidTr="0002717A">
        <w:trPr>
          <w:trHeight w:val="533"/>
        </w:trPr>
        <w:tc>
          <w:tcPr>
            <w:tcW w:w="1276" w:type="dxa"/>
            <w:tcBorders>
              <w:top w:val="nil"/>
              <w:left w:val="nil"/>
              <w:bottom w:val="single" w:sz="12" w:space="0" w:color="FFFFFF"/>
              <w:right w:val="single" w:sz="4" w:space="0" w:color="FFFFFF"/>
            </w:tcBorders>
            <w:shd w:val="clear" w:color="9BBB59" w:fill="9BBB59"/>
            <w:vAlign w:val="center"/>
            <w:hideMark/>
          </w:tcPr>
          <w:p w14:paraId="3CEBB9FB"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 xml:space="preserve">Joe </w:t>
            </w:r>
            <w:proofErr w:type="spellStart"/>
            <w:r w:rsidRPr="009335BB">
              <w:rPr>
                <w:rFonts w:eastAsia="Times New Roman" w:cs="Arial"/>
                <w:b/>
                <w:bCs/>
                <w:color w:val="FFFFFF"/>
                <w:sz w:val="20"/>
                <w:szCs w:val="20"/>
                <w:lang w:eastAsia="en-ZA"/>
              </w:rPr>
              <w:t>Gqabi</w:t>
            </w:r>
            <w:proofErr w:type="spellEnd"/>
            <w:r w:rsidRPr="009335BB">
              <w:rPr>
                <w:rFonts w:eastAsia="Times New Roman" w:cs="Arial"/>
                <w:b/>
                <w:bCs/>
                <w:color w:val="FFFFFF"/>
                <w:sz w:val="20"/>
                <w:szCs w:val="20"/>
                <w:lang w:eastAsia="en-ZA"/>
              </w:rPr>
              <w:t xml:space="preserve"> DM</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3A4AB610"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No Service</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5F376285"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Below RDP</w:t>
            </w:r>
          </w:p>
        </w:tc>
        <w:tc>
          <w:tcPr>
            <w:tcW w:w="992" w:type="dxa"/>
            <w:tcBorders>
              <w:top w:val="nil"/>
              <w:left w:val="single" w:sz="4" w:space="0" w:color="FFFFFF"/>
              <w:bottom w:val="single" w:sz="12" w:space="0" w:color="FFFFFF"/>
              <w:right w:val="single" w:sz="4" w:space="0" w:color="FFFFFF"/>
            </w:tcBorders>
            <w:shd w:val="clear" w:color="9BBB59" w:fill="9BBB59"/>
            <w:vAlign w:val="center"/>
            <w:hideMark/>
          </w:tcPr>
          <w:p w14:paraId="6ACB78EE"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1AEB42E4"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Above RDP</w:t>
            </w:r>
          </w:p>
        </w:tc>
        <w:tc>
          <w:tcPr>
            <w:tcW w:w="1134" w:type="dxa"/>
            <w:tcBorders>
              <w:top w:val="nil"/>
              <w:left w:val="single" w:sz="4" w:space="0" w:color="FFFFFF"/>
              <w:bottom w:val="single" w:sz="12" w:space="0" w:color="FFFFFF"/>
              <w:right w:val="single" w:sz="4" w:space="0" w:color="FFFFFF"/>
            </w:tcBorders>
            <w:shd w:val="clear" w:color="9BBB59" w:fill="9BBB59"/>
            <w:vAlign w:val="center"/>
            <w:hideMark/>
          </w:tcPr>
          <w:p w14:paraId="4E71E531"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Total</w:t>
            </w:r>
          </w:p>
        </w:tc>
        <w:tc>
          <w:tcPr>
            <w:tcW w:w="1418" w:type="dxa"/>
            <w:tcBorders>
              <w:top w:val="nil"/>
              <w:left w:val="single" w:sz="4" w:space="0" w:color="FFFFFF"/>
              <w:bottom w:val="single" w:sz="12" w:space="0" w:color="FFFFFF"/>
              <w:right w:val="nil"/>
            </w:tcBorders>
            <w:shd w:val="clear" w:color="9BBB59" w:fill="9BBB59"/>
            <w:vAlign w:val="center"/>
            <w:hideMark/>
          </w:tcPr>
          <w:p w14:paraId="027263C5" w14:textId="77777777" w:rsidR="009335BB" w:rsidRPr="009335BB" w:rsidRDefault="009335BB" w:rsidP="00F244F1">
            <w:pPr>
              <w:keepNext/>
              <w:keepLines/>
              <w:spacing w:before="0" w:after="0" w:line="240" w:lineRule="auto"/>
              <w:jc w:val="center"/>
              <w:rPr>
                <w:rFonts w:eastAsia="Times New Roman" w:cs="Arial"/>
                <w:b/>
                <w:bCs/>
                <w:color w:val="FFFFFF"/>
                <w:sz w:val="20"/>
                <w:szCs w:val="20"/>
                <w:lang w:eastAsia="en-ZA"/>
              </w:rPr>
            </w:pPr>
            <w:r w:rsidRPr="009335BB">
              <w:rPr>
                <w:rFonts w:eastAsia="Times New Roman" w:cs="Arial"/>
                <w:b/>
                <w:bCs/>
                <w:color w:val="FFFFFF"/>
                <w:sz w:val="20"/>
                <w:szCs w:val="20"/>
                <w:lang w:eastAsia="en-ZA"/>
              </w:rPr>
              <w:t>Backlog per Category</w:t>
            </w:r>
          </w:p>
        </w:tc>
      </w:tr>
      <w:tr w:rsidR="009335BB" w:rsidRPr="009335BB" w14:paraId="047523BD"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76F34800" w14:textId="77777777" w:rsidR="009335BB" w:rsidRPr="009335BB" w:rsidRDefault="009335BB" w:rsidP="00F244F1">
            <w:pPr>
              <w:keepNext/>
              <w:keepLines/>
              <w:spacing w:before="0" w:after="0" w:line="240" w:lineRule="auto"/>
              <w:jc w:val="left"/>
              <w:rPr>
                <w:rFonts w:eastAsia="Times New Roman" w:cs="Arial"/>
                <w:color w:val="000000"/>
                <w:sz w:val="18"/>
                <w:szCs w:val="18"/>
                <w:lang w:eastAsia="en-ZA"/>
              </w:rPr>
            </w:pPr>
            <w:r w:rsidRPr="009335BB">
              <w:rPr>
                <w:rFonts w:eastAsia="Times New Roman" w:cs="Arial"/>
                <w:color w:val="000000"/>
                <w:sz w:val="18"/>
                <w:szCs w:val="18"/>
                <w:lang w:eastAsia="en-ZA"/>
              </w:rPr>
              <w:t>Rural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E1E12EC"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10 330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2C8C95E"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21 260</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3BE1E8B3"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15 802</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64A8F4CA"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2 835</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40C3DA73"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50 227</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34A04B4A"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72,4%</w:t>
            </w:r>
          </w:p>
        </w:tc>
      </w:tr>
      <w:tr w:rsidR="009335BB" w:rsidRPr="009335BB" w14:paraId="51D5FA36"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1CE8B293" w14:textId="77777777" w:rsidR="009335BB" w:rsidRPr="009335BB" w:rsidRDefault="009335BB" w:rsidP="00F244F1">
            <w:pPr>
              <w:keepNext/>
              <w:keepLines/>
              <w:spacing w:before="0" w:after="0" w:line="240" w:lineRule="auto"/>
              <w:jc w:val="left"/>
              <w:rPr>
                <w:rFonts w:eastAsia="Times New Roman" w:cs="Arial"/>
                <w:color w:val="000000"/>
                <w:sz w:val="18"/>
                <w:szCs w:val="18"/>
                <w:lang w:eastAsia="en-ZA"/>
              </w:rPr>
            </w:pPr>
            <w:r w:rsidRPr="009335BB">
              <w:rPr>
                <w:rFonts w:eastAsia="Times New Roman" w:cs="Arial"/>
                <w:color w:val="000000"/>
                <w:sz w:val="18"/>
                <w:szCs w:val="18"/>
                <w:lang w:eastAsia="en-ZA"/>
              </w:rPr>
              <w:t>Urban</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26176BA0"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3 827</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B8891C5"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8 191</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14D18B1"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4 296</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5B92E52"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25 475</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1C32C88C"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41 789</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634464A5"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27,6%</w:t>
            </w:r>
          </w:p>
        </w:tc>
      </w:tr>
      <w:tr w:rsidR="009335BB" w:rsidRPr="009335BB" w14:paraId="16EF1B79"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D8E4BC" w:fill="D8E4BC"/>
            <w:noWrap/>
            <w:vAlign w:val="bottom"/>
            <w:hideMark/>
          </w:tcPr>
          <w:p w14:paraId="18ECD584" w14:textId="77777777" w:rsidR="009335BB" w:rsidRPr="009335BB" w:rsidRDefault="009335BB" w:rsidP="00F244F1">
            <w:pPr>
              <w:keepNext/>
              <w:keepLines/>
              <w:spacing w:before="0" w:after="0" w:line="240" w:lineRule="auto"/>
              <w:jc w:val="left"/>
              <w:rPr>
                <w:rFonts w:eastAsia="Times New Roman" w:cs="Arial"/>
                <w:color w:val="000000"/>
                <w:sz w:val="18"/>
                <w:szCs w:val="18"/>
                <w:lang w:eastAsia="en-ZA"/>
              </w:rPr>
            </w:pPr>
            <w:r w:rsidRPr="009335BB">
              <w:rPr>
                <w:rFonts w:eastAsia="Times New Roman" w:cs="Arial"/>
                <w:color w:val="000000"/>
                <w:sz w:val="18"/>
                <w:szCs w:val="18"/>
                <w:lang w:eastAsia="en-ZA"/>
              </w:rPr>
              <w:t>Total</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50C7F202"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14 157</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219C1464"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29 451</w:t>
            </w:r>
          </w:p>
        </w:tc>
        <w:tc>
          <w:tcPr>
            <w:tcW w:w="992"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7BC6F5C0"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20 098</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1ACEB426"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28 310</w:t>
            </w:r>
          </w:p>
        </w:tc>
        <w:tc>
          <w:tcPr>
            <w:tcW w:w="1134" w:type="dxa"/>
            <w:tcBorders>
              <w:top w:val="single" w:sz="4" w:space="0" w:color="FFFFFF"/>
              <w:left w:val="single" w:sz="4" w:space="0" w:color="FFFFFF"/>
              <w:bottom w:val="single" w:sz="4" w:space="0" w:color="FFFFFF"/>
              <w:right w:val="single" w:sz="4" w:space="0" w:color="FFFFFF"/>
            </w:tcBorders>
            <w:shd w:val="clear" w:color="D8E4BC" w:fill="D8E4BC"/>
            <w:noWrap/>
            <w:vAlign w:val="bottom"/>
            <w:hideMark/>
          </w:tcPr>
          <w:p w14:paraId="06E1D0C7"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92 016</w:t>
            </w:r>
          </w:p>
        </w:tc>
        <w:tc>
          <w:tcPr>
            <w:tcW w:w="1418" w:type="dxa"/>
            <w:tcBorders>
              <w:top w:val="single" w:sz="4" w:space="0" w:color="FFFFFF"/>
              <w:left w:val="single" w:sz="4" w:space="0" w:color="FFFFFF"/>
              <w:bottom w:val="single" w:sz="4" w:space="0" w:color="FFFFFF"/>
              <w:right w:val="nil"/>
            </w:tcBorders>
            <w:shd w:val="clear" w:color="D8E4BC" w:fill="D8E4BC"/>
            <w:noWrap/>
            <w:vAlign w:val="bottom"/>
            <w:hideMark/>
          </w:tcPr>
          <w:p w14:paraId="201313E6"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100,0%</w:t>
            </w:r>
          </w:p>
        </w:tc>
      </w:tr>
      <w:tr w:rsidR="009335BB" w:rsidRPr="009335BB" w14:paraId="1B1BD95F" w14:textId="77777777" w:rsidTr="0002717A">
        <w:trPr>
          <w:trHeight w:val="255"/>
        </w:trPr>
        <w:tc>
          <w:tcPr>
            <w:tcW w:w="1276" w:type="dxa"/>
            <w:tcBorders>
              <w:top w:val="single" w:sz="4" w:space="0" w:color="FFFFFF"/>
              <w:left w:val="nil"/>
              <w:bottom w:val="single" w:sz="4" w:space="0" w:color="FFFFFF"/>
              <w:right w:val="single" w:sz="4" w:space="0" w:color="FFFFFF"/>
            </w:tcBorders>
            <w:shd w:val="clear" w:color="EBF1DE" w:fill="EBF1DE"/>
            <w:noWrap/>
            <w:vAlign w:val="bottom"/>
            <w:hideMark/>
          </w:tcPr>
          <w:p w14:paraId="6DFDBE48" w14:textId="77777777" w:rsidR="009335BB" w:rsidRPr="009335BB" w:rsidRDefault="009335BB" w:rsidP="00F244F1">
            <w:pPr>
              <w:keepNext/>
              <w:keepLines/>
              <w:spacing w:before="0" w:after="0" w:line="240" w:lineRule="auto"/>
              <w:jc w:val="left"/>
              <w:rPr>
                <w:rFonts w:eastAsia="Times New Roman" w:cs="Arial"/>
                <w:color w:val="000000"/>
                <w:sz w:val="18"/>
                <w:szCs w:val="18"/>
                <w:lang w:eastAsia="en-ZA"/>
              </w:rPr>
            </w:pPr>
            <w:r w:rsidRPr="009335BB">
              <w:rPr>
                <w:rFonts w:eastAsia="Times New Roman" w:cs="Arial"/>
                <w:color w:val="000000"/>
                <w:sz w:val="18"/>
                <w:szCs w:val="18"/>
                <w:lang w:eastAsia="en-ZA"/>
              </w:rPr>
              <w:t>Percentage</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3A79BB61"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15,4%</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6B164F61"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32,0%</w:t>
            </w:r>
          </w:p>
        </w:tc>
        <w:tc>
          <w:tcPr>
            <w:tcW w:w="992"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51F01F98"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21,8%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03F8DEAB"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30,8%</w:t>
            </w:r>
          </w:p>
        </w:tc>
        <w:tc>
          <w:tcPr>
            <w:tcW w:w="1134" w:type="dxa"/>
            <w:tcBorders>
              <w:top w:val="single" w:sz="4" w:space="0" w:color="FFFFFF"/>
              <w:left w:val="single" w:sz="4" w:space="0" w:color="FFFFFF"/>
              <w:bottom w:val="single" w:sz="4" w:space="0" w:color="FFFFFF"/>
              <w:right w:val="single" w:sz="4" w:space="0" w:color="FFFFFF"/>
            </w:tcBorders>
            <w:shd w:val="clear" w:color="EBF1DE" w:fill="EBF1DE"/>
            <w:noWrap/>
            <w:vAlign w:val="bottom"/>
            <w:hideMark/>
          </w:tcPr>
          <w:p w14:paraId="7D82EE6E"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100,0%</w:t>
            </w:r>
          </w:p>
        </w:tc>
        <w:tc>
          <w:tcPr>
            <w:tcW w:w="1418" w:type="dxa"/>
            <w:tcBorders>
              <w:top w:val="single" w:sz="4" w:space="0" w:color="FFFFFF"/>
              <w:left w:val="single" w:sz="4" w:space="0" w:color="FFFFFF"/>
              <w:bottom w:val="single" w:sz="4" w:space="0" w:color="FFFFFF"/>
              <w:right w:val="nil"/>
            </w:tcBorders>
            <w:shd w:val="clear" w:color="EBF1DE" w:fill="EBF1DE"/>
            <w:noWrap/>
            <w:vAlign w:val="bottom"/>
            <w:hideMark/>
          </w:tcPr>
          <w:p w14:paraId="2301E787"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p>
        </w:tc>
      </w:tr>
      <w:tr w:rsidR="009335BB" w:rsidRPr="009335BB" w14:paraId="039CDD6C" w14:textId="77777777" w:rsidTr="0002717A">
        <w:trPr>
          <w:trHeight w:val="255"/>
        </w:trPr>
        <w:tc>
          <w:tcPr>
            <w:tcW w:w="1276" w:type="dxa"/>
            <w:tcBorders>
              <w:top w:val="single" w:sz="4" w:space="0" w:color="FFFFFF"/>
              <w:left w:val="nil"/>
              <w:bottom w:val="nil"/>
              <w:right w:val="single" w:sz="4" w:space="0" w:color="FFFFFF"/>
            </w:tcBorders>
            <w:shd w:val="clear" w:color="D8E4BC" w:fill="D8E4BC"/>
            <w:noWrap/>
            <w:vAlign w:val="bottom"/>
            <w:hideMark/>
          </w:tcPr>
          <w:p w14:paraId="166ED540" w14:textId="77777777" w:rsidR="009335BB" w:rsidRPr="009335BB" w:rsidRDefault="009335BB" w:rsidP="00F244F1">
            <w:pPr>
              <w:keepNext/>
              <w:keepLines/>
              <w:spacing w:before="0" w:after="0" w:line="240" w:lineRule="auto"/>
              <w:jc w:val="left"/>
              <w:rPr>
                <w:rFonts w:eastAsia="Times New Roman" w:cs="Arial"/>
                <w:color w:val="000000"/>
                <w:sz w:val="18"/>
                <w:szCs w:val="18"/>
                <w:lang w:eastAsia="en-ZA"/>
              </w:rPr>
            </w:pPr>
            <w:r w:rsidRPr="009335BB">
              <w:rPr>
                <w:rFonts w:eastAsia="Times New Roman" w:cs="Arial"/>
                <w:color w:val="000000"/>
                <w:sz w:val="18"/>
                <w:szCs w:val="18"/>
                <w:lang w:eastAsia="en-ZA"/>
              </w:rPr>
              <w:t>Cumulative</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34F7B385"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15,4%</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1DAEC2CB"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47,4%</w:t>
            </w:r>
          </w:p>
        </w:tc>
        <w:tc>
          <w:tcPr>
            <w:tcW w:w="992" w:type="dxa"/>
            <w:tcBorders>
              <w:top w:val="single" w:sz="4" w:space="0" w:color="FFFFFF"/>
              <w:left w:val="single" w:sz="4" w:space="0" w:color="FFFFFF"/>
              <w:bottom w:val="nil"/>
              <w:right w:val="single" w:sz="4" w:space="0" w:color="FFFFFF"/>
            </w:tcBorders>
            <w:shd w:val="clear" w:color="D8E4BC" w:fill="D8E4BC"/>
            <w:noWrap/>
            <w:vAlign w:val="bottom"/>
            <w:hideMark/>
          </w:tcPr>
          <w:p w14:paraId="5473B88A"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69,2%</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767B7B51"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r w:rsidRPr="009335BB">
              <w:rPr>
                <w:rFonts w:eastAsia="Times New Roman" w:cs="Arial"/>
                <w:color w:val="000000"/>
                <w:sz w:val="18"/>
                <w:szCs w:val="18"/>
                <w:lang w:eastAsia="en-ZA"/>
              </w:rPr>
              <w:t>100,0%</w:t>
            </w:r>
          </w:p>
        </w:tc>
        <w:tc>
          <w:tcPr>
            <w:tcW w:w="1134" w:type="dxa"/>
            <w:tcBorders>
              <w:top w:val="single" w:sz="4" w:space="0" w:color="FFFFFF"/>
              <w:left w:val="single" w:sz="4" w:space="0" w:color="FFFFFF"/>
              <w:bottom w:val="nil"/>
              <w:right w:val="single" w:sz="4" w:space="0" w:color="FFFFFF"/>
            </w:tcBorders>
            <w:shd w:val="clear" w:color="D8E4BC" w:fill="D8E4BC"/>
            <w:noWrap/>
            <w:vAlign w:val="bottom"/>
            <w:hideMark/>
          </w:tcPr>
          <w:p w14:paraId="7A36D5EC" w14:textId="77777777" w:rsidR="009335BB" w:rsidRPr="009335BB" w:rsidRDefault="009335BB" w:rsidP="00F244F1">
            <w:pPr>
              <w:keepNext/>
              <w:keepLines/>
              <w:spacing w:before="0" w:after="0" w:line="240" w:lineRule="auto"/>
              <w:jc w:val="right"/>
              <w:rPr>
                <w:rFonts w:eastAsia="Times New Roman" w:cs="Arial"/>
                <w:color w:val="000000"/>
                <w:sz w:val="18"/>
                <w:szCs w:val="18"/>
                <w:lang w:eastAsia="en-ZA"/>
              </w:rPr>
            </w:pPr>
          </w:p>
        </w:tc>
        <w:tc>
          <w:tcPr>
            <w:tcW w:w="1418" w:type="dxa"/>
            <w:tcBorders>
              <w:top w:val="single" w:sz="4" w:space="0" w:color="FFFFFF"/>
              <w:left w:val="single" w:sz="4" w:space="0" w:color="FFFFFF"/>
              <w:bottom w:val="nil"/>
              <w:right w:val="nil"/>
            </w:tcBorders>
            <w:shd w:val="clear" w:color="D8E4BC" w:fill="D8E4BC"/>
            <w:noWrap/>
            <w:vAlign w:val="bottom"/>
            <w:hideMark/>
          </w:tcPr>
          <w:p w14:paraId="24B9B68C" w14:textId="77777777" w:rsidR="009335BB" w:rsidRPr="009335BB" w:rsidRDefault="009335BB" w:rsidP="00F244F1">
            <w:pPr>
              <w:keepNext/>
              <w:keepLines/>
              <w:spacing w:before="0" w:after="0" w:line="240" w:lineRule="auto"/>
              <w:jc w:val="left"/>
              <w:rPr>
                <w:rFonts w:ascii="Times New Roman" w:eastAsia="Times New Roman" w:hAnsi="Times New Roman" w:cs="Times New Roman"/>
                <w:sz w:val="20"/>
                <w:szCs w:val="20"/>
                <w:lang w:eastAsia="en-ZA"/>
              </w:rPr>
            </w:pPr>
          </w:p>
        </w:tc>
      </w:tr>
    </w:tbl>
    <w:p w14:paraId="33E7336E" w14:textId="77777777" w:rsidR="00E149BF" w:rsidRDefault="0076076D" w:rsidP="0076076D">
      <w:pPr>
        <w:spacing w:before="360"/>
      </w:pPr>
      <w:r>
        <w:t>The consolidated picture for the JGDM reflects a very high backlog of 47.4% for sanitation, with a disproportionate incidence in the rural areas, but the urban areas are still relatively high at 27.6% of the total backlog, with 13.1% of urban households with an inadequate sanitation service.</w:t>
      </w:r>
    </w:p>
    <w:p w14:paraId="4A08A012" w14:textId="2FCD3B75" w:rsidR="005B0FEC" w:rsidRDefault="00331716" w:rsidP="00331716">
      <w:pPr>
        <w:pStyle w:val="Heading3"/>
      </w:pPr>
      <w:r>
        <w:t>Bucket Eradication</w:t>
      </w:r>
    </w:p>
    <w:p w14:paraId="6F6EC175" w14:textId="1C699BB7" w:rsidR="00331716" w:rsidRPr="00331716" w:rsidRDefault="00331716" w:rsidP="00331716">
      <w:r>
        <w:t xml:space="preserve">JGDM still has bucket toilets serving some households.  The numbers recorded in 2011 are reflected in the table below.  There has been provision made for bucket eradication in JGDM (specifically </w:t>
      </w:r>
      <w:proofErr w:type="spellStart"/>
      <w:r>
        <w:t>Steynsburg</w:t>
      </w:r>
      <w:proofErr w:type="spellEnd"/>
      <w:r>
        <w:t xml:space="preserve">) through the Department of Human </w:t>
      </w:r>
      <w:r>
        <w:lastRenderedPageBreak/>
        <w:t xml:space="preserve">Settlements.  This project was completed recently.  There are still bucket systems in </w:t>
      </w:r>
      <w:r w:rsidRPr="00331716">
        <w:rPr>
          <w:highlight w:val="yellow"/>
        </w:rPr>
        <w:t xml:space="preserve">Barkley East and </w:t>
      </w:r>
      <w:proofErr w:type="spellStart"/>
      <w:r w:rsidRPr="00331716">
        <w:rPr>
          <w:highlight w:val="yellow"/>
        </w:rPr>
        <w:t>xxxxxx</w:t>
      </w:r>
      <w:proofErr w:type="spellEnd"/>
    </w:p>
    <w:p w14:paraId="3041C63A" w14:textId="53E10216" w:rsidR="00331716" w:rsidRDefault="00331716" w:rsidP="00331716">
      <w:pPr>
        <w:pStyle w:val="Caption"/>
        <w:keepNext/>
        <w:keepLines/>
      </w:pPr>
      <w:r>
        <w:t xml:space="preserve">Table </w:t>
      </w:r>
      <w:fldSimple w:instr=" STYLEREF 1 \s ">
        <w:r w:rsidR="00CF1E62">
          <w:rPr>
            <w:noProof/>
          </w:rPr>
          <w:t>8</w:t>
        </w:r>
      </w:fldSimple>
      <w:r w:rsidR="008B51AD">
        <w:noBreakHyphen/>
      </w:r>
      <w:fldSimple w:instr=" SEQ Table \* ARABIC \s 1 ">
        <w:r w:rsidR="00CF1E62">
          <w:rPr>
            <w:noProof/>
          </w:rPr>
          <w:t>11</w:t>
        </w:r>
      </w:fldSimple>
      <w:r>
        <w:rPr>
          <w:noProof/>
        </w:rPr>
        <w:t>: Incidence of Buckets in JGDM as at 2011</w:t>
      </w:r>
    </w:p>
    <w:tbl>
      <w:tblPr>
        <w:tblW w:w="6940" w:type="dxa"/>
        <w:tblLook w:val="04A0" w:firstRow="1" w:lastRow="0" w:firstColumn="1" w:lastColumn="0" w:noHBand="0" w:noVBand="1"/>
      </w:tblPr>
      <w:tblGrid>
        <w:gridCol w:w="2140"/>
        <w:gridCol w:w="1200"/>
        <w:gridCol w:w="1200"/>
        <w:gridCol w:w="1200"/>
        <w:gridCol w:w="1200"/>
      </w:tblGrid>
      <w:tr w:rsidR="00331716" w:rsidRPr="00331716" w14:paraId="199CF9FF" w14:textId="77777777" w:rsidTr="00331716">
        <w:trPr>
          <w:trHeight w:val="900"/>
        </w:trPr>
        <w:tc>
          <w:tcPr>
            <w:tcW w:w="2140" w:type="dxa"/>
            <w:tcBorders>
              <w:top w:val="nil"/>
              <w:left w:val="nil"/>
              <w:bottom w:val="single" w:sz="12" w:space="0" w:color="FFFFFF"/>
              <w:right w:val="single" w:sz="4" w:space="0" w:color="FFFFFF"/>
            </w:tcBorders>
            <w:shd w:val="clear" w:color="70AD47" w:fill="70AD47"/>
            <w:vAlign w:val="center"/>
            <w:hideMark/>
          </w:tcPr>
          <w:p w14:paraId="703EDC30" w14:textId="77777777" w:rsidR="00331716" w:rsidRPr="00331716" w:rsidRDefault="00331716" w:rsidP="00331716">
            <w:pPr>
              <w:keepNext/>
              <w:keepLines/>
              <w:spacing w:before="0" w:after="0" w:line="240" w:lineRule="auto"/>
              <w:jc w:val="center"/>
              <w:rPr>
                <w:rFonts w:ascii="Tahoma" w:eastAsia="Times New Roman" w:hAnsi="Tahoma" w:cs="Tahoma"/>
                <w:b/>
                <w:bCs/>
                <w:color w:val="FFFFFF"/>
                <w:sz w:val="20"/>
                <w:szCs w:val="20"/>
                <w:lang w:eastAsia="en-ZA"/>
              </w:rPr>
            </w:pPr>
            <w:r w:rsidRPr="00331716">
              <w:rPr>
                <w:rFonts w:ascii="Tahoma" w:eastAsia="Times New Roman" w:hAnsi="Tahoma" w:cs="Tahoma"/>
                <w:b/>
                <w:bCs/>
                <w:color w:val="FFFFFF"/>
                <w:sz w:val="20"/>
                <w:szCs w:val="20"/>
                <w:lang w:eastAsia="en-ZA"/>
              </w:rPr>
              <w:t>Local Municipality (Category B)</w:t>
            </w:r>
          </w:p>
        </w:tc>
        <w:tc>
          <w:tcPr>
            <w:tcW w:w="1200" w:type="dxa"/>
            <w:tcBorders>
              <w:top w:val="nil"/>
              <w:left w:val="single" w:sz="4" w:space="0" w:color="FFFFFF"/>
              <w:bottom w:val="single" w:sz="12" w:space="0" w:color="FFFFFF"/>
              <w:right w:val="single" w:sz="4" w:space="0" w:color="FFFFFF"/>
            </w:tcBorders>
            <w:shd w:val="clear" w:color="70AD47" w:fill="70AD47"/>
            <w:vAlign w:val="center"/>
            <w:hideMark/>
          </w:tcPr>
          <w:p w14:paraId="369212B4" w14:textId="77777777" w:rsidR="00331716" w:rsidRPr="00331716" w:rsidRDefault="00331716" w:rsidP="00331716">
            <w:pPr>
              <w:keepNext/>
              <w:keepLines/>
              <w:spacing w:before="0" w:after="0" w:line="240" w:lineRule="auto"/>
              <w:jc w:val="center"/>
              <w:rPr>
                <w:rFonts w:ascii="Tahoma" w:eastAsia="Times New Roman" w:hAnsi="Tahoma" w:cs="Tahoma"/>
                <w:b/>
                <w:bCs/>
                <w:color w:val="FFFFFF"/>
                <w:sz w:val="20"/>
                <w:szCs w:val="20"/>
                <w:lang w:eastAsia="en-ZA"/>
              </w:rPr>
            </w:pPr>
            <w:r w:rsidRPr="00331716">
              <w:rPr>
                <w:rFonts w:ascii="Tahoma" w:eastAsia="Times New Roman" w:hAnsi="Tahoma" w:cs="Tahoma"/>
                <w:b/>
                <w:bCs/>
                <w:color w:val="FFFFFF"/>
                <w:sz w:val="20"/>
                <w:szCs w:val="20"/>
                <w:lang w:eastAsia="en-ZA"/>
              </w:rPr>
              <w:t>Bucket toilet</w:t>
            </w:r>
          </w:p>
        </w:tc>
        <w:tc>
          <w:tcPr>
            <w:tcW w:w="1200" w:type="dxa"/>
            <w:tcBorders>
              <w:top w:val="nil"/>
              <w:left w:val="single" w:sz="4" w:space="0" w:color="FFFFFF"/>
              <w:bottom w:val="single" w:sz="12" w:space="0" w:color="FFFFFF"/>
              <w:right w:val="single" w:sz="4" w:space="0" w:color="FFFFFF"/>
            </w:tcBorders>
            <w:shd w:val="clear" w:color="70AD47" w:fill="70AD47"/>
            <w:vAlign w:val="center"/>
            <w:hideMark/>
          </w:tcPr>
          <w:p w14:paraId="1CE44135" w14:textId="77777777" w:rsidR="00331716" w:rsidRPr="00331716" w:rsidRDefault="00331716" w:rsidP="00331716">
            <w:pPr>
              <w:keepNext/>
              <w:keepLines/>
              <w:spacing w:before="0" w:after="0" w:line="240" w:lineRule="auto"/>
              <w:jc w:val="center"/>
              <w:rPr>
                <w:rFonts w:ascii="Tahoma" w:eastAsia="Times New Roman" w:hAnsi="Tahoma" w:cs="Tahoma"/>
                <w:b/>
                <w:bCs/>
                <w:color w:val="FFFFFF"/>
                <w:sz w:val="20"/>
                <w:szCs w:val="20"/>
                <w:lang w:eastAsia="en-ZA"/>
              </w:rPr>
            </w:pPr>
            <w:r w:rsidRPr="00331716">
              <w:rPr>
                <w:rFonts w:ascii="Tahoma" w:eastAsia="Times New Roman" w:hAnsi="Tahoma" w:cs="Tahoma"/>
                <w:b/>
                <w:bCs/>
                <w:color w:val="FFFFFF"/>
                <w:sz w:val="20"/>
                <w:szCs w:val="20"/>
                <w:lang w:eastAsia="en-ZA"/>
              </w:rPr>
              <w:t>% Buckets in LM</w:t>
            </w:r>
          </w:p>
        </w:tc>
        <w:tc>
          <w:tcPr>
            <w:tcW w:w="1200" w:type="dxa"/>
            <w:tcBorders>
              <w:top w:val="nil"/>
              <w:left w:val="single" w:sz="4" w:space="0" w:color="FFFFFF"/>
              <w:bottom w:val="single" w:sz="12" w:space="0" w:color="FFFFFF"/>
              <w:right w:val="single" w:sz="4" w:space="0" w:color="FFFFFF"/>
            </w:tcBorders>
            <w:shd w:val="clear" w:color="70AD47" w:fill="70AD47"/>
            <w:vAlign w:val="center"/>
            <w:hideMark/>
          </w:tcPr>
          <w:p w14:paraId="7BA66278" w14:textId="77777777" w:rsidR="00331716" w:rsidRPr="00331716" w:rsidRDefault="00331716" w:rsidP="00331716">
            <w:pPr>
              <w:keepNext/>
              <w:keepLines/>
              <w:spacing w:before="0" w:after="0" w:line="240" w:lineRule="auto"/>
              <w:jc w:val="center"/>
              <w:rPr>
                <w:rFonts w:ascii="Tahoma" w:eastAsia="Times New Roman" w:hAnsi="Tahoma" w:cs="Tahoma"/>
                <w:b/>
                <w:bCs/>
                <w:color w:val="FFFFFF"/>
                <w:sz w:val="20"/>
                <w:szCs w:val="20"/>
                <w:lang w:eastAsia="en-ZA"/>
              </w:rPr>
            </w:pPr>
            <w:r w:rsidRPr="00331716">
              <w:rPr>
                <w:rFonts w:ascii="Tahoma" w:eastAsia="Times New Roman" w:hAnsi="Tahoma" w:cs="Tahoma"/>
                <w:b/>
                <w:bCs/>
                <w:color w:val="FFFFFF"/>
                <w:sz w:val="20"/>
                <w:szCs w:val="20"/>
                <w:lang w:eastAsia="en-ZA"/>
              </w:rPr>
              <w:t>% of Total Buckets</w:t>
            </w:r>
          </w:p>
        </w:tc>
        <w:tc>
          <w:tcPr>
            <w:tcW w:w="1200" w:type="dxa"/>
            <w:tcBorders>
              <w:top w:val="nil"/>
              <w:left w:val="single" w:sz="4" w:space="0" w:color="FFFFFF"/>
              <w:bottom w:val="single" w:sz="12" w:space="0" w:color="FFFFFF"/>
              <w:right w:val="nil"/>
            </w:tcBorders>
            <w:shd w:val="clear" w:color="70AD47" w:fill="70AD47"/>
            <w:vAlign w:val="center"/>
            <w:hideMark/>
          </w:tcPr>
          <w:p w14:paraId="391C9C17" w14:textId="77777777" w:rsidR="00331716" w:rsidRPr="00331716" w:rsidRDefault="00331716" w:rsidP="00331716">
            <w:pPr>
              <w:keepNext/>
              <w:keepLines/>
              <w:spacing w:before="0" w:after="0" w:line="240" w:lineRule="auto"/>
              <w:jc w:val="center"/>
              <w:rPr>
                <w:rFonts w:ascii="Tahoma" w:eastAsia="Times New Roman" w:hAnsi="Tahoma" w:cs="Tahoma"/>
                <w:b/>
                <w:bCs/>
                <w:color w:val="FFFFFF"/>
                <w:sz w:val="20"/>
                <w:szCs w:val="20"/>
                <w:lang w:eastAsia="en-ZA"/>
              </w:rPr>
            </w:pPr>
            <w:r w:rsidRPr="00331716">
              <w:rPr>
                <w:rFonts w:ascii="Tahoma" w:eastAsia="Times New Roman" w:hAnsi="Tahoma" w:cs="Tahoma"/>
                <w:b/>
                <w:bCs/>
                <w:color w:val="FFFFFF"/>
                <w:sz w:val="20"/>
                <w:szCs w:val="20"/>
                <w:lang w:eastAsia="en-ZA"/>
              </w:rPr>
              <w:t>% of HH in JGDM</w:t>
            </w:r>
          </w:p>
        </w:tc>
      </w:tr>
      <w:tr w:rsidR="00331716" w:rsidRPr="00331716" w14:paraId="09BBE8D7" w14:textId="77777777" w:rsidTr="00331716">
        <w:trPr>
          <w:trHeight w:val="255"/>
        </w:trPr>
        <w:tc>
          <w:tcPr>
            <w:tcW w:w="2140" w:type="dxa"/>
            <w:tcBorders>
              <w:top w:val="single" w:sz="4" w:space="0" w:color="FFFFFF"/>
              <w:left w:val="nil"/>
              <w:bottom w:val="single" w:sz="4" w:space="0" w:color="FFFFFF"/>
              <w:right w:val="single" w:sz="4" w:space="0" w:color="FFFFFF"/>
            </w:tcBorders>
            <w:shd w:val="clear" w:color="C6E0B4" w:fill="C6E0B4"/>
            <w:vAlign w:val="center"/>
            <w:hideMark/>
          </w:tcPr>
          <w:p w14:paraId="362F64BC" w14:textId="77777777" w:rsidR="00331716" w:rsidRPr="00331716" w:rsidRDefault="00331716" w:rsidP="00331716">
            <w:pPr>
              <w:keepNext/>
              <w:keepLines/>
              <w:spacing w:before="0" w:after="0" w:line="240" w:lineRule="auto"/>
              <w:jc w:val="left"/>
              <w:rPr>
                <w:rFonts w:eastAsia="Times New Roman" w:cs="Arial"/>
                <w:color w:val="000000"/>
                <w:sz w:val="16"/>
                <w:szCs w:val="16"/>
                <w:lang w:eastAsia="en-ZA"/>
              </w:rPr>
            </w:pPr>
            <w:r w:rsidRPr="00331716">
              <w:rPr>
                <w:rFonts w:eastAsia="Times New Roman" w:cs="Arial"/>
                <w:color w:val="000000"/>
                <w:sz w:val="16"/>
                <w:szCs w:val="16"/>
                <w:lang w:eastAsia="en-ZA"/>
              </w:rPr>
              <w:t xml:space="preserve">EC141: </w:t>
            </w:r>
            <w:proofErr w:type="spellStart"/>
            <w:r w:rsidRPr="00331716">
              <w:rPr>
                <w:rFonts w:eastAsia="Times New Roman" w:cs="Arial"/>
                <w:color w:val="000000"/>
                <w:sz w:val="16"/>
                <w:szCs w:val="16"/>
                <w:lang w:eastAsia="en-ZA"/>
              </w:rPr>
              <w:t>Elundini</w:t>
            </w:r>
            <w:proofErr w:type="spellEnd"/>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53384382"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268</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3082A972"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0,7%</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FAB3E60"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15,5%</w:t>
            </w:r>
          </w:p>
        </w:tc>
        <w:tc>
          <w:tcPr>
            <w:tcW w:w="1200" w:type="dxa"/>
            <w:tcBorders>
              <w:top w:val="single" w:sz="4" w:space="0" w:color="FFFFFF"/>
              <w:left w:val="single" w:sz="4" w:space="0" w:color="FFFFFF"/>
              <w:bottom w:val="single" w:sz="4" w:space="0" w:color="FFFFFF"/>
              <w:right w:val="nil"/>
            </w:tcBorders>
            <w:shd w:val="clear" w:color="C6E0B4" w:fill="C6E0B4"/>
            <w:noWrap/>
            <w:vAlign w:val="bottom"/>
            <w:hideMark/>
          </w:tcPr>
          <w:p w14:paraId="0784B90D"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0,3%</w:t>
            </w:r>
          </w:p>
        </w:tc>
      </w:tr>
      <w:tr w:rsidR="00331716" w:rsidRPr="00331716" w14:paraId="47847C56" w14:textId="77777777" w:rsidTr="00331716">
        <w:trPr>
          <w:trHeight w:val="255"/>
        </w:trPr>
        <w:tc>
          <w:tcPr>
            <w:tcW w:w="2140" w:type="dxa"/>
            <w:tcBorders>
              <w:top w:val="single" w:sz="4" w:space="0" w:color="FFFFFF"/>
              <w:left w:val="nil"/>
              <w:bottom w:val="single" w:sz="4" w:space="0" w:color="FFFFFF"/>
              <w:right w:val="single" w:sz="4" w:space="0" w:color="FFFFFF"/>
            </w:tcBorders>
            <w:shd w:val="clear" w:color="E2EFDA" w:fill="E2EFDA"/>
            <w:vAlign w:val="center"/>
            <w:hideMark/>
          </w:tcPr>
          <w:p w14:paraId="08E02DAA" w14:textId="77777777" w:rsidR="00331716" w:rsidRPr="00331716" w:rsidRDefault="00331716" w:rsidP="00331716">
            <w:pPr>
              <w:keepNext/>
              <w:keepLines/>
              <w:spacing w:before="0" w:after="0" w:line="240" w:lineRule="auto"/>
              <w:jc w:val="left"/>
              <w:rPr>
                <w:rFonts w:eastAsia="Times New Roman" w:cs="Arial"/>
                <w:color w:val="000000"/>
                <w:sz w:val="16"/>
                <w:szCs w:val="16"/>
                <w:lang w:eastAsia="en-ZA"/>
              </w:rPr>
            </w:pPr>
            <w:r w:rsidRPr="00331716">
              <w:rPr>
                <w:rFonts w:eastAsia="Times New Roman" w:cs="Arial"/>
                <w:color w:val="000000"/>
                <w:sz w:val="16"/>
                <w:szCs w:val="16"/>
                <w:lang w:eastAsia="en-ZA"/>
              </w:rPr>
              <w:t xml:space="preserve">EC142: </w:t>
            </w:r>
            <w:proofErr w:type="spellStart"/>
            <w:r w:rsidRPr="00331716">
              <w:rPr>
                <w:rFonts w:eastAsia="Times New Roman" w:cs="Arial"/>
                <w:color w:val="000000"/>
                <w:sz w:val="16"/>
                <w:szCs w:val="16"/>
                <w:lang w:eastAsia="en-ZA"/>
              </w:rPr>
              <w:t>Senqu</w:t>
            </w:r>
            <w:proofErr w:type="spellEnd"/>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1B449705"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645</w:t>
            </w:r>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1626080"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1,7%</w:t>
            </w:r>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261CE57E"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37,3%</w:t>
            </w:r>
          </w:p>
        </w:tc>
        <w:tc>
          <w:tcPr>
            <w:tcW w:w="1200" w:type="dxa"/>
            <w:tcBorders>
              <w:top w:val="single" w:sz="4" w:space="0" w:color="FFFFFF"/>
              <w:left w:val="single" w:sz="4" w:space="0" w:color="FFFFFF"/>
              <w:bottom w:val="single" w:sz="4" w:space="0" w:color="FFFFFF"/>
              <w:right w:val="nil"/>
            </w:tcBorders>
            <w:shd w:val="clear" w:color="E2EFDA" w:fill="E2EFDA"/>
            <w:noWrap/>
            <w:vAlign w:val="bottom"/>
            <w:hideMark/>
          </w:tcPr>
          <w:p w14:paraId="3D9CE831"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0,7%</w:t>
            </w:r>
          </w:p>
        </w:tc>
      </w:tr>
      <w:tr w:rsidR="00331716" w:rsidRPr="00331716" w14:paraId="7BB72ED1" w14:textId="77777777" w:rsidTr="00331716">
        <w:trPr>
          <w:trHeight w:val="255"/>
        </w:trPr>
        <w:tc>
          <w:tcPr>
            <w:tcW w:w="2140" w:type="dxa"/>
            <w:tcBorders>
              <w:top w:val="single" w:sz="4" w:space="0" w:color="FFFFFF"/>
              <w:left w:val="nil"/>
              <w:bottom w:val="single" w:sz="4" w:space="0" w:color="FFFFFF"/>
              <w:right w:val="single" w:sz="4" w:space="0" w:color="FFFFFF"/>
            </w:tcBorders>
            <w:shd w:val="clear" w:color="C6E0B4" w:fill="C6E0B4"/>
            <w:vAlign w:val="center"/>
            <w:hideMark/>
          </w:tcPr>
          <w:p w14:paraId="40A2D598" w14:textId="77777777" w:rsidR="00331716" w:rsidRPr="00331716" w:rsidRDefault="00331716" w:rsidP="00331716">
            <w:pPr>
              <w:keepNext/>
              <w:keepLines/>
              <w:spacing w:before="0" w:after="0" w:line="240" w:lineRule="auto"/>
              <w:jc w:val="left"/>
              <w:rPr>
                <w:rFonts w:eastAsia="Times New Roman" w:cs="Arial"/>
                <w:color w:val="000000"/>
                <w:sz w:val="16"/>
                <w:szCs w:val="16"/>
                <w:lang w:eastAsia="en-ZA"/>
              </w:rPr>
            </w:pPr>
            <w:r w:rsidRPr="00331716">
              <w:rPr>
                <w:rFonts w:eastAsia="Times New Roman" w:cs="Arial"/>
                <w:color w:val="000000"/>
                <w:sz w:val="16"/>
                <w:szCs w:val="16"/>
                <w:lang w:eastAsia="en-ZA"/>
              </w:rPr>
              <w:t xml:space="preserve">EC143: </w:t>
            </w:r>
            <w:proofErr w:type="spellStart"/>
            <w:r w:rsidRPr="00331716">
              <w:rPr>
                <w:rFonts w:eastAsia="Times New Roman" w:cs="Arial"/>
                <w:color w:val="000000"/>
                <w:sz w:val="16"/>
                <w:szCs w:val="16"/>
                <w:lang w:eastAsia="en-ZA"/>
              </w:rPr>
              <w:t>Maletswai</w:t>
            </w:r>
            <w:proofErr w:type="spellEnd"/>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41E906B4"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70</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3B3031B"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0,6%</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58AE2E0"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4,0%</w:t>
            </w:r>
          </w:p>
        </w:tc>
        <w:tc>
          <w:tcPr>
            <w:tcW w:w="1200" w:type="dxa"/>
            <w:tcBorders>
              <w:top w:val="single" w:sz="4" w:space="0" w:color="FFFFFF"/>
              <w:left w:val="single" w:sz="4" w:space="0" w:color="FFFFFF"/>
              <w:bottom w:val="single" w:sz="4" w:space="0" w:color="FFFFFF"/>
              <w:right w:val="nil"/>
            </w:tcBorders>
            <w:shd w:val="clear" w:color="C6E0B4" w:fill="C6E0B4"/>
            <w:noWrap/>
            <w:vAlign w:val="bottom"/>
            <w:hideMark/>
          </w:tcPr>
          <w:p w14:paraId="5C2E6A77"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0,1%</w:t>
            </w:r>
          </w:p>
        </w:tc>
      </w:tr>
      <w:tr w:rsidR="00331716" w:rsidRPr="00331716" w14:paraId="0280EE60" w14:textId="77777777" w:rsidTr="00331716">
        <w:trPr>
          <w:trHeight w:val="255"/>
        </w:trPr>
        <w:tc>
          <w:tcPr>
            <w:tcW w:w="2140" w:type="dxa"/>
            <w:tcBorders>
              <w:top w:val="single" w:sz="4" w:space="0" w:color="FFFFFF"/>
              <w:left w:val="nil"/>
              <w:bottom w:val="single" w:sz="4" w:space="0" w:color="FFFFFF"/>
              <w:right w:val="single" w:sz="4" w:space="0" w:color="FFFFFF"/>
            </w:tcBorders>
            <w:shd w:val="clear" w:color="E2EFDA" w:fill="E2EFDA"/>
            <w:vAlign w:val="center"/>
            <w:hideMark/>
          </w:tcPr>
          <w:p w14:paraId="3D8C1517" w14:textId="77777777" w:rsidR="00331716" w:rsidRPr="00331716" w:rsidRDefault="00331716" w:rsidP="00331716">
            <w:pPr>
              <w:keepNext/>
              <w:keepLines/>
              <w:spacing w:before="0" w:after="0" w:line="240" w:lineRule="auto"/>
              <w:jc w:val="left"/>
              <w:rPr>
                <w:rFonts w:eastAsia="Times New Roman" w:cs="Arial"/>
                <w:color w:val="000000"/>
                <w:sz w:val="16"/>
                <w:szCs w:val="16"/>
                <w:lang w:eastAsia="en-ZA"/>
              </w:rPr>
            </w:pPr>
            <w:r w:rsidRPr="00331716">
              <w:rPr>
                <w:rFonts w:eastAsia="Times New Roman" w:cs="Arial"/>
                <w:color w:val="000000"/>
                <w:sz w:val="16"/>
                <w:szCs w:val="16"/>
                <w:lang w:eastAsia="en-ZA"/>
              </w:rPr>
              <w:t xml:space="preserve">EC144: </w:t>
            </w:r>
            <w:proofErr w:type="spellStart"/>
            <w:r w:rsidRPr="00331716">
              <w:rPr>
                <w:rFonts w:eastAsia="Times New Roman" w:cs="Arial"/>
                <w:color w:val="000000"/>
                <w:sz w:val="16"/>
                <w:szCs w:val="16"/>
                <w:lang w:eastAsia="en-ZA"/>
              </w:rPr>
              <w:t>Gariep</w:t>
            </w:r>
            <w:proofErr w:type="spellEnd"/>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211F549"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747</w:t>
            </w:r>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5FBDADE"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7,6%</w:t>
            </w:r>
          </w:p>
        </w:tc>
        <w:tc>
          <w:tcPr>
            <w:tcW w:w="1200"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6A085F52"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43,2%</w:t>
            </w:r>
          </w:p>
        </w:tc>
        <w:tc>
          <w:tcPr>
            <w:tcW w:w="1200" w:type="dxa"/>
            <w:tcBorders>
              <w:top w:val="single" w:sz="4" w:space="0" w:color="FFFFFF"/>
              <w:left w:val="single" w:sz="4" w:space="0" w:color="FFFFFF"/>
              <w:bottom w:val="single" w:sz="4" w:space="0" w:color="FFFFFF"/>
              <w:right w:val="nil"/>
            </w:tcBorders>
            <w:shd w:val="clear" w:color="E2EFDA" w:fill="E2EFDA"/>
            <w:noWrap/>
            <w:vAlign w:val="bottom"/>
            <w:hideMark/>
          </w:tcPr>
          <w:p w14:paraId="5E3DC379"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0,8%</w:t>
            </w:r>
          </w:p>
        </w:tc>
      </w:tr>
      <w:tr w:rsidR="00331716" w:rsidRPr="00331716" w14:paraId="0C01C543" w14:textId="77777777" w:rsidTr="00331716">
        <w:trPr>
          <w:trHeight w:val="270"/>
        </w:trPr>
        <w:tc>
          <w:tcPr>
            <w:tcW w:w="2140" w:type="dxa"/>
            <w:tcBorders>
              <w:top w:val="single" w:sz="4" w:space="0" w:color="auto"/>
              <w:left w:val="nil"/>
              <w:bottom w:val="single" w:sz="4" w:space="0" w:color="auto"/>
              <w:right w:val="single" w:sz="4" w:space="0" w:color="auto"/>
            </w:tcBorders>
            <w:shd w:val="clear" w:color="C6E0B4" w:fill="C6E0B4"/>
            <w:vAlign w:val="center"/>
            <w:hideMark/>
          </w:tcPr>
          <w:p w14:paraId="27457E31" w14:textId="77777777" w:rsidR="00331716" w:rsidRPr="00331716" w:rsidRDefault="00331716" w:rsidP="00331716">
            <w:pPr>
              <w:keepNext/>
              <w:keepLines/>
              <w:spacing w:before="0" w:after="0" w:line="240" w:lineRule="auto"/>
              <w:jc w:val="left"/>
              <w:rPr>
                <w:rFonts w:eastAsia="Times New Roman" w:cs="Arial"/>
                <w:b/>
                <w:bCs/>
                <w:color w:val="000000"/>
                <w:sz w:val="16"/>
                <w:szCs w:val="16"/>
                <w:lang w:eastAsia="en-ZA"/>
              </w:rPr>
            </w:pPr>
            <w:r w:rsidRPr="00331716">
              <w:rPr>
                <w:rFonts w:eastAsia="Times New Roman" w:cs="Arial"/>
                <w:b/>
                <w:bCs/>
                <w:color w:val="000000"/>
                <w:sz w:val="16"/>
                <w:szCs w:val="16"/>
                <w:lang w:eastAsia="en-ZA"/>
              </w:rPr>
              <w:t>Grand Total</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3006E2D0" w14:textId="77777777" w:rsidR="00331716" w:rsidRPr="00331716" w:rsidRDefault="00331716" w:rsidP="00331716">
            <w:pPr>
              <w:keepNext/>
              <w:keepLines/>
              <w:spacing w:before="0" w:after="0" w:line="240" w:lineRule="auto"/>
              <w:jc w:val="right"/>
              <w:rPr>
                <w:rFonts w:ascii="Tahoma" w:eastAsia="Times New Roman" w:hAnsi="Tahoma" w:cs="Tahoma"/>
                <w:b/>
                <w:bCs/>
                <w:color w:val="000000"/>
                <w:sz w:val="20"/>
                <w:szCs w:val="20"/>
                <w:lang w:eastAsia="en-ZA"/>
              </w:rPr>
            </w:pPr>
            <w:r w:rsidRPr="00331716">
              <w:rPr>
                <w:rFonts w:ascii="Tahoma" w:eastAsia="Times New Roman" w:hAnsi="Tahoma" w:cs="Tahoma"/>
                <w:b/>
                <w:bCs/>
                <w:color w:val="000000"/>
                <w:sz w:val="20"/>
                <w:szCs w:val="20"/>
                <w:lang w:eastAsia="en-ZA"/>
              </w:rPr>
              <w:t>1 730</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3381B35" w14:textId="77777777" w:rsidR="00331716" w:rsidRPr="00331716" w:rsidRDefault="00331716" w:rsidP="00331716">
            <w:pPr>
              <w:keepNext/>
              <w:keepLines/>
              <w:spacing w:before="0" w:after="0" w:line="240" w:lineRule="auto"/>
              <w:jc w:val="right"/>
              <w:rPr>
                <w:rFonts w:ascii="Tahoma" w:eastAsia="Times New Roman" w:hAnsi="Tahoma" w:cs="Tahoma"/>
                <w:b/>
                <w:bCs/>
                <w:color w:val="000000"/>
                <w:sz w:val="20"/>
                <w:szCs w:val="20"/>
                <w:lang w:eastAsia="en-ZA"/>
              </w:rPr>
            </w:pPr>
            <w:r w:rsidRPr="00331716">
              <w:rPr>
                <w:rFonts w:ascii="Tahoma" w:eastAsia="Times New Roman" w:hAnsi="Tahoma" w:cs="Tahoma"/>
                <w:b/>
                <w:bCs/>
                <w:color w:val="000000"/>
                <w:sz w:val="20"/>
                <w:szCs w:val="20"/>
                <w:lang w:eastAsia="en-ZA"/>
              </w:rPr>
              <w:t>1,8%</w:t>
            </w:r>
          </w:p>
        </w:tc>
        <w:tc>
          <w:tcPr>
            <w:tcW w:w="1200"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6A788B54" w14:textId="77777777" w:rsidR="00331716" w:rsidRPr="00331716" w:rsidRDefault="00331716" w:rsidP="00331716">
            <w:pPr>
              <w:keepNext/>
              <w:keepLines/>
              <w:spacing w:before="0" w:after="0" w:line="240" w:lineRule="auto"/>
              <w:jc w:val="right"/>
              <w:rPr>
                <w:rFonts w:ascii="Tahoma" w:eastAsia="Times New Roman" w:hAnsi="Tahoma" w:cs="Tahoma"/>
                <w:b/>
                <w:bCs/>
                <w:color w:val="000000"/>
                <w:sz w:val="20"/>
                <w:szCs w:val="20"/>
                <w:lang w:eastAsia="en-ZA"/>
              </w:rPr>
            </w:pPr>
            <w:r w:rsidRPr="00331716">
              <w:rPr>
                <w:rFonts w:ascii="Tahoma" w:eastAsia="Times New Roman" w:hAnsi="Tahoma" w:cs="Tahoma"/>
                <w:b/>
                <w:bCs/>
                <w:color w:val="000000"/>
                <w:sz w:val="20"/>
                <w:szCs w:val="20"/>
                <w:lang w:eastAsia="en-ZA"/>
              </w:rPr>
              <w:t>100,0%</w:t>
            </w:r>
          </w:p>
        </w:tc>
        <w:tc>
          <w:tcPr>
            <w:tcW w:w="1200" w:type="dxa"/>
            <w:tcBorders>
              <w:top w:val="single" w:sz="4" w:space="0" w:color="FFFFFF"/>
              <w:left w:val="single" w:sz="4" w:space="0" w:color="FFFFFF"/>
              <w:bottom w:val="single" w:sz="4" w:space="0" w:color="FFFFFF"/>
              <w:right w:val="nil"/>
            </w:tcBorders>
            <w:shd w:val="clear" w:color="C6E0B4" w:fill="C6E0B4"/>
            <w:noWrap/>
            <w:vAlign w:val="bottom"/>
            <w:hideMark/>
          </w:tcPr>
          <w:p w14:paraId="2D8615DF" w14:textId="77777777" w:rsidR="00331716" w:rsidRPr="00331716" w:rsidRDefault="00331716" w:rsidP="00331716">
            <w:pPr>
              <w:keepNext/>
              <w:keepLines/>
              <w:spacing w:before="0" w:after="0" w:line="240" w:lineRule="auto"/>
              <w:jc w:val="right"/>
              <w:rPr>
                <w:rFonts w:ascii="Tahoma" w:eastAsia="Times New Roman" w:hAnsi="Tahoma" w:cs="Tahoma"/>
                <w:b/>
                <w:bCs/>
                <w:color w:val="000000"/>
                <w:sz w:val="20"/>
                <w:szCs w:val="20"/>
                <w:lang w:eastAsia="en-ZA"/>
              </w:rPr>
            </w:pPr>
            <w:r w:rsidRPr="00331716">
              <w:rPr>
                <w:rFonts w:ascii="Tahoma" w:eastAsia="Times New Roman" w:hAnsi="Tahoma" w:cs="Tahoma"/>
                <w:b/>
                <w:bCs/>
                <w:color w:val="000000"/>
                <w:sz w:val="20"/>
                <w:szCs w:val="20"/>
                <w:lang w:eastAsia="en-ZA"/>
              </w:rPr>
              <w:t>1,8%</w:t>
            </w:r>
          </w:p>
        </w:tc>
      </w:tr>
      <w:tr w:rsidR="00331716" w:rsidRPr="00331716" w14:paraId="60C31758" w14:textId="77777777" w:rsidTr="00331716">
        <w:trPr>
          <w:trHeight w:val="270"/>
        </w:trPr>
        <w:tc>
          <w:tcPr>
            <w:tcW w:w="2140" w:type="dxa"/>
            <w:tcBorders>
              <w:top w:val="single" w:sz="4" w:space="0" w:color="FFFFFF"/>
              <w:left w:val="nil"/>
              <w:bottom w:val="nil"/>
              <w:right w:val="single" w:sz="4" w:space="0" w:color="FFFFFF"/>
            </w:tcBorders>
            <w:shd w:val="clear" w:color="E2EFDA" w:fill="E2EFDA"/>
            <w:vAlign w:val="center"/>
            <w:hideMark/>
          </w:tcPr>
          <w:p w14:paraId="3AF94620" w14:textId="77777777" w:rsidR="00331716" w:rsidRPr="00331716" w:rsidRDefault="00331716" w:rsidP="00331716">
            <w:pPr>
              <w:keepNext/>
              <w:keepLines/>
              <w:spacing w:before="0" w:after="0" w:line="240" w:lineRule="auto"/>
              <w:jc w:val="left"/>
              <w:rPr>
                <w:rFonts w:eastAsia="Times New Roman" w:cs="Arial"/>
                <w:color w:val="000000"/>
                <w:sz w:val="16"/>
                <w:szCs w:val="16"/>
                <w:lang w:eastAsia="en-ZA"/>
              </w:rPr>
            </w:pPr>
            <w:r w:rsidRPr="00331716">
              <w:rPr>
                <w:rFonts w:eastAsia="Times New Roman" w:cs="Arial"/>
                <w:color w:val="000000"/>
                <w:sz w:val="16"/>
                <w:szCs w:val="16"/>
                <w:lang w:eastAsia="en-ZA"/>
              </w:rPr>
              <w:t>Total JGDM HH (2011)</w:t>
            </w:r>
          </w:p>
        </w:tc>
        <w:tc>
          <w:tcPr>
            <w:tcW w:w="1200" w:type="dxa"/>
            <w:tcBorders>
              <w:top w:val="single" w:sz="4" w:space="0" w:color="FFFFFF"/>
              <w:left w:val="single" w:sz="4" w:space="0" w:color="FFFFFF"/>
              <w:bottom w:val="nil"/>
              <w:right w:val="single" w:sz="4" w:space="0" w:color="FFFFFF"/>
            </w:tcBorders>
            <w:shd w:val="clear" w:color="E2EFDA" w:fill="E2EFDA"/>
            <w:noWrap/>
            <w:vAlign w:val="bottom"/>
            <w:hideMark/>
          </w:tcPr>
          <w:p w14:paraId="0804089A"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97 775</w:t>
            </w:r>
          </w:p>
        </w:tc>
        <w:tc>
          <w:tcPr>
            <w:tcW w:w="1200" w:type="dxa"/>
            <w:tcBorders>
              <w:top w:val="single" w:sz="4" w:space="0" w:color="FFFFFF"/>
              <w:left w:val="single" w:sz="4" w:space="0" w:color="FFFFFF"/>
              <w:bottom w:val="nil"/>
              <w:right w:val="single" w:sz="4" w:space="0" w:color="FFFFFF"/>
            </w:tcBorders>
            <w:shd w:val="clear" w:color="E2EFDA" w:fill="E2EFDA"/>
            <w:noWrap/>
            <w:vAlign w:val="bottom"/>
            <w:hideMark/>
          </w:tcPr>
          <w:p w14:paraId="1DCAC0A8"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p>
        </w:tc>
        <w:tc>
          <w:tcPr>
            <w:tcW w:w="1200" w:type="dxa"/>
            <w:tcBorders>
              <w:top w:val="single" w:sz="4" w:space="0" w:color="FFFFFF"/>
              <w:left w:val="single" w:sz="4" w:space="0" w:color="FFFFFF"/>
              <w:bottom w:val="nil"/>
              <w:right w:val="single" w:sz="4" w:space="0" w:color="FFFFFF"/>
            </w:tcBorders>
            <w:shd w:val="clear" w:color="E2EFDA" w:fill="E2EFDA"/>
            <w:noWrap/>
            <w:vAlign w:val="bottom"/>
            <w:hideMark/>
          </w:tcPr>
          <w:p w14:paraId="064DB62A" w14:textId="77777777" w:rsidR="00331716" w:rsidRPr="00331716" w:rsidRDefault="00331716" w:rsidP="00331716">
            <w:pPr>
              <w:keepNext/>
              <w:keepLines/>
              <w:spacing w:before="0" w:after="0" w:line="240" w:lineRule="auto"/>
              <w:jc w:val="left"/>
              <w:rPr>
                <w:rFonts w:ascii="Times New Roman" w:eastAsia="Times New Roman" w:hAnsi="Times New Roman" w:cs="Times New Roman"/>
                <w:sz w:val="20"/>
                <w:szCs w:val="20"/>
                <w:lang w:eastAsia="en-ZA"/>
              </w:rPr>
            </w:pPr>
          </w:p>
        </w:tc>
        <w:tc>
          <w:tcPr>
            <w:tcW w:w="1200" w:type="dxa"/>
            <w:tcBorders>
              <w:top w:val="single" w:sz="4" w:space="0" w:color="FFFFFF"/>
              <w:left w:val="single" w:sz="4" w:space="0" w:color="FFFFFF"/>
              <w:bottom w:val="nil"/>
              <w:right w:val="nil"/>
            </w:tcBorders>
            <w:shd w:val="clear" w:color="E2EFDA" w:fill="E2EFDA"/>
            <w:noWrap/>
            <w:vAlign w:val="bottom"/>
            <w:hideMark/>
          </w:tcPr>
          <w:p w14:paraId="6E522785" w14:textId="77777777" w:rsidR="00331716" w:rsidRPr="00331716" w:rsidRDefault="00331716" w:rsidP="00331716">
            <w:pPr>
              <w:keepNext/>
              <w:keepLines/>
              <w:spacing w:before="0" w:after="0" w:line="240" w:lineRule="auto"/>
              <w:jc w:val="right"/>
              <w:rPr>
                <w:rFonts w:ascii="Tahoma" w:eastAsia="Times New Roman" w:hAnsi="Tahoma" w:cs="Tahoma"/>
                <w:color w:val="000000"/>
                <w:sz w:val="20"/>
                <w:szCs w:val="20"/>
                <w:lang w:eastAsia="en-ZA"/>
              </w:rPr>
            </w:pPr>
            <w:r w:rsidRPr="00331716">
              <w:rPr>
                <w:rFonts w:ascii="Tahoma" w:eastAsia="Times New Roman" w:hAnsi="Tahoma" w:cs="Tahoma"/>
                <w:color w:val="000000"/>
                <w:sz w:val="20"/>
                <w:szCs w:val="20"/>
                <w:lang w:eastAsia="en-ZA"/>
              </w:rPr>
              <w:t>100%</w:t>
            </w:r>
          </w:p>
        </w:tc>
      </w:tr>
    </w:tbl>
    <w:p w14:paraId="04BC2F95" w14:textId="5B45B91E" w:rsidR="00331716" w:rsidRDefault="00331716" w:rsidP="00331716">
      <w:pPr>
        <w:spacing w:before="360"/>
      </w:pPr>
      <w:proofErr w:type="gramStart"/>
      <w:r>
        <w:t>Bucket eradication funds through a specific programme is</w:t>
      </w:r>
      <w:proofErr w:type="gramEnd"/>
      <w:r>
        <w:t xml:space="preserve"> scheduled to be discontinued.  Other funding streams will need to be accessed to deal with remaining buckets.  The extent of buckets at present must be </w:t>
      </w:r>
      <w:r w:rsidRPr="00331716">
        <w:rPr>
          <w:highlight w:val="yellow"/>
        </w:rPr>
        <w:t>enumerated</w:t>
      </w:r>
      <w:r>
        <w:t>.</w:t>
      </w:r>
    </w:p>
    <w:p w14:paraId="427A1E47" w14:textId="77777777" w:rsidR="00331716" w:rsidRDefault="00331716" w:rsidP="00331716"/>
    <w:p w14:paraId="74619D52" w14:textId="77777777" w:rsidR="00331716" w:rsidRDefault="00331716" w:rsidP="00331716"/>
    <w:p w14:paraId="6039ADE3" w14:textId="77777777" w:rsidR="00331716" w:rsidRPr="00331716" w:rsidRDefault="00331716" w:rsidP="00331716">
      <w:pPr>
        <w:sectPr w:rsidR="00331716" w:rsidRPr="00331716" w:rsidSect="00C503E5">
          <w:pgSz w:w="11906" w:h="16838"/>
          <w:pgMar w:top="1276" w:right="1440" w:bottom="1440" w:left="1985" w:header="708" w:footer="708" w:gutter="0"/>
          <w:cols w:space="708"/>
          <w:docGrid w:linePitch="360"/>
        </w:sectPr>
      </w:pPr>
    </w:p>
    <w:p w14:paraId="47ACC978" w14:textId="169AC1C7" w:rsidR="00C46C0B" w:rsidRDefault="00C46C0B" w:rsidP="0076076D">
      <w:pPr>
        <w:pStyle w:val="Heading1"/>
      </w:pPr>
      <w:bookmarkStart w:id="48" w:name="_Toc450578926"/>
      <w:r>
        <w:lastRenderedPageBreak/>
        <w:t>Strategies to Eradicate Backlogs</w:t>
      </w:r>
      <w:bookmarkEnd w:id="48"/>
    </w:p>
    <w:p w14:paraId="4AB9D783" w14:textId="3639954D" w:rsidR="0076076D" w:rsidRDefault="0076076D" w:rsidP="00C442CA">
      <w:r w:rsidRPr="000E130F">
        <w:rPr>
          <w:highlight w:val="yellow"/>
        </w:rPr>
        <w:t xml:space="preserve">It will be very good if the backlogs </w:t>
      </w:r>
      <w:r w:rsidR="002769CC" w:rsidRPr="000E130F">
        <w:rPr>
          <w:highlight w:val="yellow"/>
        </w:rPr>
        <w:t>eradicat</w:t>
      </w:r>
      <w:r w:rsidRPr="000E130F">
        <w:rPr>
          <w:highlight w:val="yellow"/>
        </w:rPr>
        <w:t xml:space="preserve">ion programme is encapsulated in a </w:t>
      </w:r>
      <w:r w:rsidR="002769CC" w:rsidRPr="000E130F">
        <w:rPr>
          <w:highlight w:val="yellow"/>
        </w:rPr>
        <w:t>plan with firm deadlines, as the initial deadlines set out in the SFWS have not been met in the JGDM.</w:t>
      </w:r>
      <w:r w:rsidR="002769CC">
        <w:t xml:space="preserve">  </w:t>
      </w:r>
      <w:r w:rsidR="0002717A" w:rsidRPr="0002717A">
        <w:rPr>
          <w:highlight w:val="yellow"/>
        </w:rPr>
        <w:t>The National Development Plan (NDP) and the Medium Term Strategic Framework (2014 – 2019) have some targets for dealing with service levels.</w:t>
      </w:r>
    </w:p>
    <w:p w14:paraId="568D8B0A" w14:textId="77777777" w:rsidR="00C46C0B" w:rsidRDefault="00C46C0B" w:rsidP="002769CC">
      <w:pPr>
        <w:pStyle w:val="Heading2"/>
      </w:pPr>
      <w:bookmarkStart w:id="49" w:name="_Toc450578927"/>
      <w:r>
        <w:t>Water</w:t>
      </w:r>
      <w:bookmarkEnd w:id="49"/>
    </w:p>
    <w:p w14:paraId="0F1BDF4B" w14:textId="77777777" w:rsidR="002769CC" w:rsidRDefault="002769CC" w:rsidP="00C442CA">
      <w:r>
        <w:t>The picture in the water supply services is relatively better than the sanitation services, but is still unacceptably high at 25.7%.  Firm measures are underway, and a consolidated documented strategy will assist greatly, underpinned by a master plan.</w:t>
      </w:r>
      <w:r w:rsidR="00632DC5">
        <w:t xml:space="preserve">  The key constraint relates to capital availability and information with respect to source availability and sustainable yield.  The s</w:t>
      </w:r>
      <w:r w:rsidR="00046591">
        <w:t>ettlement patterns also present</w:t>
      </w:r>
      <w:r w:rsidR="00632DC5">
        <w:t xml:space="preserve"> unique challenges, as economies of scale are difficult to plan for and achieve.  The remoteness from key economic centres also means that construction costs will be higher than those in or near large urban centres.</w:t>
      </w:r>
    </w:p>
    <w:p w14:paraId="3B51FFDC" w14:textId="77777777" w:rsidR="00C46C0B" w:rsidRDefault="00C46C0B" w:rsidP="002769CC">
      <w:pPr>
        <w:pStyle w:val="Heading2"/>
      </w:pPr>
      <w:bookmarkStart w:id="50" w:name="_Toc450578928"/>
      <w:r>
        <w:t>Sanitation</w:t>
      </w:r>
      <w:bookmarkEnd w:id="50"/>
    </w:p>
    <w:p w14:paraId="53D17CED" w14:textId="77777777" w:rsidR="00C46C0B" w:rsidRDefault="002769CC" w:rsidP="00C442CA">
      <w:r>
        <w:t>Sanitation services carry the brunt of the backlog at a very high 47.1%, and as with water supply services, a documented strategy, underpinned by a documented master plan will be very ideal.</w:t>
      </w:r>
    </w:p>
    <w:p w14:paraId="26B2806B" w14:textId="77777777" w:rsidR="00412E57" w:rsidRDefault="002769CC" w:rsidP="00C442CA">
      <w:pPr>
        <w:rPr>
          <w:rFonts w:cs="Arial"/>
        </w:rPr>
      </w:pPr>
      <w:r>
        <w:rPr>
          <w:rFonts w:cs="Arial"/>
        </w:rPr>
        <w:t>The impediments to the eradication of the backlogs are mainly financial, but there are also structural elements in the spatial domain and the logistics of the deep rural areas</w:t>
      </w:r>
      <w:r w:rsidR="00632DC5">
        <w:rPr>
          <w:rFonts w:cs="Arial"/>
        </w:rPr>
        <w:t>, similar to the challenges to eradicate the water backlogs</w:t>
      </w:r>
      <w:r>
        <w:rPr>
          <w:rFonts w:cs="Arial"/>
        </w:rPr>
        <w:t>.</w:t>
      </w:r>
      <w:r w:rsidR="00C84B2C">
        <w:rPr>
          <w:rFonts w:cs="Arial"/>
        </w:rPr>
        <w:t xml:space="preserve">  The VIP is still the default sanitation solution with higher levels of service, associated with an outside or in-house waterborne option</w:t>
      </w:r>
      <w:r w:rsidR="00086651">
        <w:rPr>
          <w:rFonts w:cs="Arial"/>
        </w:rPr>
        <w:t xml:space="preserve"> as the other and aspirational goal of all households</w:t>
      </w:r>
      <w:r w:rsidR="00C84B2C">
        <w:rPr>
          <w:rFonts w:cs="Arial"/>
        </w:rPr>
        <w:t>.</w:t>
      </w:r>
    </w:p>
    <w:p w14:paraId="28F54710" w14:textId="77777777" w:rsidR="00CA4515" w:rsidRDefault="00C84B2C" w:rsidP="00C442CA">
      <w:pPr>
        <w:rPr>
          <w:rFonts w:cs="Arial"/>
        </w:rPr>
      </w:pPr>
      <w:r>
        <w:rPr>
          <w:rFonts w:cs="Arial"/>
        </w:rPr>
        <w:t xml:space="preserve">The concern with on-site </w:t>
      </w:r>
      <w:proofErr w:type="gramStart"/>
      <w:r>
        <w:rPr>
          <w:rFonts w:cs="Arial"/>
        </w:rPr>
        <w:t>sanitation,</w:t>
      </w:r>
      <w:proofErr w:type="gramEnd"/>
      <w:r>
        <w:rPr>
          <w:rFonts w:cs="Arial"/>
        </w:rPr>
        <w:t xml:space="preserve"> and VIP’s in particular, is what happens when the pit fills up in five to ten years.  Various options have been investigated and solutions are premised on mobility of the super structure, involving the excavation of a new pit and relocating to super structure to it.  Other options with limited success or acceptability involve emptying pits and Urine Diversion </w:t>
      </w:r>
      <w:r w:rsidR="00CA4515">
        <w:rPr>
          <w:rFonts w:cs="Arial"/>
        </w:rPr>
        <w:t xml:space="preserve">(UD) </w:t>
      </w:r>
      <w:r>
        <w:rPr>
          <w:rFonts w:cs="Arial"/>
        </w:rPr>
        <w:t xml:space="preserve">solution with composting of the stabilised excrement.  The Department of Water and Sanitation </w:t>
      </w:r>
      <w:r w:rsidR="00CA4515">
        <w:rPr>
          <w:rFonts w:cs="Arial"/>
        </w:rPr>
        <w:t>is in the process of investigating newer technologies.  These may take a while be gain acceptance, but offer solutions to the current concern with respect to what happens when a VIP is full.  One such possibility is the Earth Auger Sanitation system from the Bill and Melinda Gates Foundation.  The JGDM should venture as a test site for these toilets.</w:t>
      </w:r>
    </w:p>
    <w:p w14:paraId="64B40182" w14:textId="7D47C613" w:rsidR="00CA4515" w:rsidRDefault="00CA4515" w:rsidP="00CA4515">
      <w:pPr>
        <w:pStyle w:val="Caption"/>
        <w:keepNext/>
        <w:keepLines/>
      </w:pPr>
      <w:bookmarkStart w:id="51" w:name="_Toc450579024"/>
      <w:r>
        <w:lastRenderedPageBreak/>
        <w:t xml:space="preserve">Figure </w:t>
      </w:r>
      <w:fldSimple w:instr=" STYLEREF 1 \s ">
        <w:r w:rsidR="00CF1E62">
          <w:rPr>
            <w:noProof/>
          </w:rPr>
          <w:t>9</w:t>
        </w:r>
      </w:fldSimple>
      <w:r w:rsidR="00D17B9B">
        <w:noBreakHyphen/>
      </w:r>
      <w:fldSimple w:instr=" SEQ Figure \* ARABIC \s 1 ">
        <w:r w:rsidR="00CF1E62">
          <w:rPr>
            <w:noProof/>
          </w:rPr>
          <w:t>1</w:t>
        </w:r>
      </w:fldSimple>
      <w:r>
        <w:t>: The Earth Auger System</w:t>
      </w:r>
      <w:bookmarkEnd w:id="51"/>
    </w:p>
    <w:p w14:paraId="68AACA1E" w14:textId="77777777" w:rsidR="00CA4515" w:rsidRDefault="00CA4515" w:rsidP="00CA4515">
      <w:pPr>
        <w:keepNext/>
        <w:keepLines/>
        <w:rPr>
          <w:rFonts w:cs="Arial"/>
        </w:rPr>
      </w:pPr>
      <w:r w:rsidRPr="00F058DE">
        <w:rPr>
          <w:rFonts w:ascii="Helvetica" w:eastAsia="Times New Roman" w:hAnsi="Helvetica" w:cs="Helvetica"/>
          <w:noProof/>
          <w:color w:val="362A00"/>
          <w:sz w:val="27"/>
          <w:szCs w:val="27"/>
          <w:lang w:eastAsia="en-ZA"/>
        </w:rPr>
        <w:drawing>
          <wp:inline distT="0" distB="0" distL="0" distR="0" wp14:anchorId="1EBE7582" wp14:editId="0BAEB853">
            <wp:extent cx="5385435" cy="2736148"/>
            <wp:effectExtent l="0" t="0" r="5715" b="7620"/>
            <wp:docPr id="24" name="Picture 24" descr="Earth Auge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 Auger Diagra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85435" cy="2736148"/>
                    </a:xfrm>
                    <a:prstGeom prst="rect">
                      <a:avLst/>
                    </a:prstGeom>
                    <a:noFill/>
                    <a:ln>
                      <a:noFill/>
                    </a:ln>
                  </pic:spPr>
                </pic:pic>
              </a:graphicData>
            </a:graphic>
          </wp:inline>
        </w:drawing>
      </w:r>
    </w:p>
    <w:p w14:paraId="7B18BE55" w14:textId="77777777" w:rsidR="00CA4515" w:rsidRDefault="00CA4515" w:rsidP="00C442CA">
      <w:pPr>
        <w:rPr>
          <w:rFonts w:cs="Arial"/>
        </w:rPr>
      </w:pPr>
      <w:r>
        <w:rPr>
          <w:rFonts w:cs="Arial"/>
        </w:rPr>
        <w:t xml:space="preserve">This system produces </w:t>
      </w:r>
      <w:proofErr w:type="gramStart"/>
      <w:r>
        <w:rPr>
          <w:rFonts w:cs="Arial"/>
        </w:rPr>
        <w:t>a usable</w:t>
      </w:r>
      <w:proofErr w:type="gramEnd"/>
      <w:r>
        <w:rPr>
          <w:rFonts w:cs="Arial"/>
        </w:rPr>
        <w:t xml:space="preserve"> compost and obviates the need to move the latrine in the future.</w:t>
      </w:r>
    </w:p>
    <w:p w14:paraId="7F4AB01F" w14:textId="77777777" w:rsidR="00C84B2C" w:rsidRDefault="00CA4515" w:rsidP="00C442CA">
      <w:pPr>
        <w:rPr>
          <w:rFonts w:cs="Arial"/>
        </w:rPr>
      </w:pPr>
      <w:r>
        <w:rPr>
          <w:rFonts w:cs="Arial"/>
        </w:rPr>
        <w:t xml:space="preserve">The worst (and possibly realistic) case scenario involved the resupply of a new sanitation structure at some point between 10 to 15 years of the initial installation.  This scenario presents a substantial conundrum for local government and the </w:t>
      </w:r>
      <w:proofErr w:type="spellStart"/>
      <w:r>
        <w:rPr>
          <w:rFonts w:cs="Arial"/>
        </w:rPr>
        <w:t>fiscus</w:t>
      </w:r>
      <w:proofErr w:type="spellEnd"/>
      <w:r>
        <w:rPr>
          <w:rFonts w:cs="Arial"/>
        </w:rPr>
        <w:t xml:space="preserve"> if it were to eventuate.  It is important to be constantly scanning for alternatives to the current VIP systems. </w:t>
      </w:r>
    </w:p>
    <w:p w14:paraId="6F538F2B" w14:textId="77777777" w:rsidR="00086651" w:rsidRDefault="00086651" w:rsidP="00C442CA">
      <w:pPr>
        <w:rPr>
          <w:rFonts w:cs="Arial"/>
        </w:rPr>
      </w:pPr>
      <w:r>
        <w:rPr>
          <w:rFonts w:cs="Arial"/>
        </w:rPr>
        <w:t xml:space="preserve">On-site Sanitation has moved from the ambit of the DWS to the Department of Human Settlements </w:t>
      </w:r>
      <w:r w:rsidR="00A1504A">
        <w:rPr>
          <w:rFonts w:cs="Arial"/>
        </w:rPr>
        <w:t xml:space="preserve">(DHS) </w:t>
      </w:r>
      <w:r>
        <w:rPr>
          <w:rFonts w:cs="Arial"/>
        </w:rPr>
        <w:t xml:space="preserve">between 2009 and 2014.  The Service has been reallocated back to the DWS from 2014.  The impact of this shift </w:t>
      </w:r>
      <w:r w:rsidR="00A1504A">
        <w:rPr>
          <w:rFonts w:cs="Arial"/>
        </w:rPr>
        <w:t xml:space="preserve">on sanitation delivery </w:t>
      </w:r>
      <w:r>
        <w:rPr>
          <w:rFonts w:cs="Arial"/>
        </w:rPr>
        <w:t>is not known yet.</w:t>
      </w:r>
    </w:p>
    <w:p w14:paraId="2D3EAFD8" w14:textId="7683A1DC" w:rsidR="00183348" w:rsidRDefault="00183348" w:rsidP="00183348">
      <w:pPr>
        <w:pStyle w:val="Heading2"/>
      </w:pPr>
      <w:r>
        <w:t>Concerns and thoughts to improve backlog eradication</w:t>
      </w:r>
    </w:p>
    <w:p w14:paraId="58ECCD7B" w14:textId="7505F7EB" w:rsidR="00183348" w:rsidRDefault="00183348" w:rsidP="00C442CA">
      <w:pPr>
        <w:rPr>
          <w:rFonts w:cs="Arial"/>
        </w:rPr>
      </w:pPr>
      <w:r>
        <w:rPr>
          <w:rFonts w:cs="Arial"/>
        </w:rPr>
        <w:t>The difficulty in eliminating basic services backlogs is affected by the following</w:t>
      </w:r>
    </w:p>
    <w:p w14:paraId="0F93C3A0" w14:textId="7486E81D"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Definitive enumeration</w:t>
      </w:r>
      <w:r>
        <w:rPr>
          <w:rFonts w:ascii="Arial" w:hAnsi="Arial" w:cs="Arial"/>
        </w:rPr>
        <w:t xml:space="preserve"> and high starting backlogs</w:t>
      </w:r>
    </w:p>
    <w:p w14:paraId="37650206" w14:textId="10FFAC0A"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Remoteness of beneficiaries from key business centres</w:t>
      </w:r>
    </w:p>
    <w:p w14:paraId="287E513F" w14:textId="6120DECB"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Cost escalation</w:t>
      </w:r>
    </w:p>
    <w:p w14:paraId="1E41E5FD" w14:textId="4D4C4ED1"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Capital grants in relatively small annual tranches</w:t>
      </w:r>
    </w:p>
    <w:p w14:paraId="10C76A79" w14:textId="49CCE441" w:rsidR="00183348" w:rsidRPr="00183348" w:rsidRDefault="00183348" w:rsidP="00183348">
      <w:pPr>
        <w:pStyle w:val="ListParagraph"/>
        <w:numPr>
          <w:ilvl w:val="0"/>
          <w:numId w:val="27"/>
        </w:numPr>
        <w:spacing w:line="300" w:lineRule="auto"/>
        <w:ind w:left="714" w:hanging="357"/>
        <w:rPr>
          <w:rFonts w:ascii="Arial" w:hAnsi="Arial" w:cs="Arial"/>
        </w:rPr>
      </w:pPr>
      <w:r>
        <w:rPr>
          <w:rFonts w:ascii="Arial" w:hAnsi="Arial" w:cs="Arial"/>
        </w:rPr>
        <w:t>Protracted p</w:t>
      </w:r>
      <w:r w:rsidRPr="00183348">
        <w:rPr>
          <w:rFonts w:ascii="Arial" w:hAnsi="Arial" w:cs="Arial"/>
        </w:rPr>
        <w:t>lanning processes</w:t>
      </w:r>
    </w:p>
    <w:p w14:paraId="13C05C87" w14:textId="0E51B1CF" w:rsidR="00183348" w:rsidRDefault="00183348" w:rsidP="00183348">
      <w:pPr>
        <w:pStyle w:val="ListParagraph"/>
        <w:numPr>
          <w:ilvl w:val="0"/>
          <w:numId w:val="27"/>
        </w:numPr>
        <w:spacing w:line="300" w:lineRule="auto"/>
        <w:ind w:left="714" w:hanging="357"/>
        <w:rPr>
          <w:rFonts w:ascii="Arial" w:hAnsi="Arial" w:cs="Arial"/>
        </w:rPr>
      </w:pPr>
      <w:r>
        <w:rPr>
          <w:rFonts w:ascii="Arial" w:hAnsi="Arial" w:cs="Arial"/>
        </w:rPr>
        <w:t>Protracted p</w:t>
      </w:r>
      <w:r w:rsidRPr="00183348">
        <w:rPr>
          <w:rFonts w:ascii="Arial" w:hAnsi="Arial" w:cs="Arial"/>
        </w:rPr>
        <w:t>rocurement processes</w:t>
      </w:r>
    </w:p>
    <w:p w14:paraId="6F1F0380" w14:textId="13D63346" w:rsidR="00183348" w:rsidRPr="00183348" w:rsidRDefault="00183348" w:rsidP="00183348">
      <w:pPr>
        <w:pStyle w:val="ListParagraph"/>
        <w:numPr>
          <w:ilvl w:val="0"/>
          <w:numId w:val="27"/>
        </w:numPr>
        <w:spacing w:line="300" w:lineRule="auto"/>
        <w:ind w:left="714" w:hanging="357"/>
        <w:rPr>
          <w:rFonts w:ascii="Arial" w:hAnsi="Arial" w:cs="Arial"/>
        </w:rPr>
      </w:pPr>
      <w:r>
        <w:rPr>
          <w:rFonts w:ascii="Arial" w:hAnsi="Arial" w:cs="Arial"/>
        </w:rPr>
        <w:t>Multiple objectives</w:t>
      </w:r>
    </w:p>
    <w:p w14:paraId="59AF2E7B" w14:textId="5EB15C2E"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Inadequate funding</w:t>
      </w:r>
    </w:p>
    <w:p w14:paraId="552A35F0" w14:textId="14C4D72D"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Difficult terrain</w:t>
      </w:r>
    </w:p>
    <w:p w14:paraId="4F5BEDF6" w14:textId="3A493BC9" w:rsidR="00183348" w:rsidRPr="00183348" w:rsidRDefault="00183348" w:rsidP="00183348">
      <w:pPr>
        <w:pStyle w:val="ListParagraph"/>
        <w:numPr>
          <w:ilvl w:val="0"/>
          <w:numId w:val="27"/>
        </w:numPr>
        <w:spacing w:line="300" w:lineRule="auto"/>
        <w:ind w:left="714" w:hanging="357"/>
        <w:rPr>
          <w:rFonts w:ascii="Arial" w:hAnsi="Arial" w:cs="Arial"/>
        </w:rPr>
      </w:pPr>
      <w:r w:rsidRPr="00183348">
        <w:rPr>
          <w:rFonts w:ascii="Arial" w:hAnsi="Arial" w:cs="Arial"/>
        </w:rPr>
        <w:t>Inadequate raw water resources (surface and groundwater)</w:t>
      </w:r>
    </w:p>
    <w:p w14:paraId="66A3F05E" w14:textId="1BB7BEC5" w:rsidR="00183348" w:rsidRPr="00183348" w:rsidRDefault="00183348" w:rsidP="00183348">
      <w:pPr>
        <w:pStyle w:val="ListParagraph"/>
        <w:numPr>
          <w:ilvl w:val="0"/>
          <w:numId w:val="27"/>
        </w:numPr>
        <w:spacing w:line="300" w:lineRule="auto"/>
        <w:ind w:left="714" w:hanging="357"/>
        <w:rPr>
          <w:rFonts w:cs="Arial"/>
        </w:rPr>
      </w:pPr>
      <w:r w:rsidRPr="00183348">
        <w:rPr>
          <w:rFonts w:ascii="Arial" w:hAnsi="Arial" w:cs="Arial"/>
        </w:rPr>
        <w:t>Levels of services demanded</w:t>
      </w:r>
    </w:p>
    <w:p w14:paraId="0104E6AA" w14:textId="4BB36B39" w:rsidR="00183348" w:rsidRPr="00183348" w:rsidRDefault="00183348" w:rsidP="00183348">
      <w:pPr>
        <w:pStyle w:val="ListParagraph"/>
        <w:numPr>
          <w:ilvl w:val="0"/>
          <w:numId w:val="27"/>
        </w:numPr>
        <w:spacing w:line="300" w:lineRule="auto"/>
        <w:ind w:left="714" w:hanging="357"/>
        <w:rPr>
          <w:rFonts w:cs="Arial"/>
        </w:rPr>
      </w:pPr>
      <w:r>
        <w:rPr>
          <w:rFonts w:ascii="Arial" w:hAnsi="Arial" w:cs="Arial"/>
        </w:rPr>
        <w:t>Coordination challenges between organs of state</w:t>
      </w:r>
    </w:p>
    <w:p w14:paraId="3AAAF630" w14:textId="23695B4E" w:rsidR="00183348" w:rsidRPr="00183348" w:rsidRDefault="00183348" w:rsidP="00183348">
      <w:pPr>
        <w:pStyle w:val="ListParagraph"/>
        <w:numPr>
          <w:ilvl w:val="0"/>
          <w:numId w:val="27"/>
        </w:numPr>
        <w:spacing w:line="300" w:lineRule="auto"/>
        <w:ind w:left="714" w:hanging="357"/>
        <w:rPr>
          <w:rFonts w:cs="Arial"/>
        </w:rPr>
      </w:pPr>
      <w:r>
        <w:rPr>
          <w:rFonts w:ascii="Arial" w:hAnsi="Arial" w:cs="Arial"/>
        </w:rPr>
        <w:lastRenderedPageBreak/>
        <w:t>Availability of skilled staff</w:t>
      </w:r>
    </w:p>
    <w:p w14:paraId="3DDEB242" w14:textId="4B447A84" w:rsidR="00183348" w:rsidRPr="00C0768F" w:rsidRDefault="00183348" w:rsidP="00183348">
      <w:pPr>
        <w:pStyle w:val="ListParagraph"/>
        <w:numPr>
          <w:ilvl w:val="0"/>
          <w:numId w:val="27"/>
        </w:numPr>
        <w:spacing w:line="300" w:lineRule="auto"/>
        <w:ind w:left="714" w:hanging="357"/>
        <w:rPr>
          <w:rFonts w:cs="Arial"/>
        </w:rPr>
      </w:pPr>
      <w:r>
        <w:rPr>
          <w:rFonts w:ascii="Arial" w:hAnsi="Arial" w:cs="Arial"/>
        </w:rPr>
        <w:t>Availability of competent contractors</w:t>
      </w:r>
    </w:p>
    <w:p w14:paraId="557E2D4A" w14:textId="649C5ABB" w:rsidR="00C0768F" w:rsidRPr="00183348" w:rsidRDefault="00C0768F" w:rsidP="00183348">
      <w:pPr>
        <w:pStyle w:val="ListParagraph"/>
        <w:numPr>
          <w:ilvl w:val="0"/>
          <w:numId w:val="27"/>
        </w:numPr>
        <w:spacing w:line="300" w:lineRule="auto"/>
        <w:ind w:left="714" w:hanging="357"/>
        <w:rPr>
          <w:rFonts w:cs="Arial"/>
        </w:rPr>
      </w:pPr>
      <w:r>
        <w:rPr>
          <w:rFonts w:ascii="Arial" w:hAnsi="Arial" w:cs="Arial"/>
        </w:rPr>
        <w:t>Illegal connections and upgrades</w:t>
      </w:r>
    </w:p>
    <w:p w14:paraId="34AAE8F5" w14:textId="5D5BB3BB" w:rsidR="00183348" w:rsidRDefault="00183348" w:rsidP="00C442CA">
      <w:pPr>
        <w:rPr>
          <w:rFonts w:cs="Arial"/>
        </w:rPr>
      </w:pPr>
      <w:r>
        <w:rPr>
          <w:rFonts w:cs="Arial"/>
        </w:rPr>
        <w:t>There are general constrains, some of which are receiving attention from various angles and also identified in the National Development Plan.  The institutional challenges can take time to change.  The physical/technical challenges and initiatives that will improve backlog eradication and sustainability are listed below:</w:t>
      </w:r>
    </w:p>
    <w:p w14:paraId="4D951E0D" w14:textId="28D237A6" w:rsidR="00902D3B" w:rsidRPr="000F6341" w:rsidRDefault="008844C7" w:rsidP="00DF07B2">
      <w:pPr>
        <w:pStyle w:val="ListParagraph"/>
        <w:numPr>
          <w:ilvl w:val="0"/>
          <w:numId w:val="20"/>
        </w:numPr>
        <w:spacing w:line="312" w:lineRule="auto"/>
        <w:ind w:hanging="357"/>
        <w:rPr>
          <w:rFonts w:ascii="Arial" w:hAnsi="Arial" w:cs="Arial"/>
        </w:rPr>
      </w:pPr>
      <w:r w:rsidRPr="000F6341">
        <w:rPr>
          <w:rFonts w:ascii="Arial" w:hAnsi="Arial" w:cs="Arial"/>
        </w:rPr>
        <w:t xml:space="preserve">Resource Development </w:t>
      </w:r>
    </w:p>
    <w:p w14:paraId="5C22E4F4" w14:textId="4D72703F" w:rsidR="008844C7" w:rsidRPr="000F6341" w:rsidRDefault="008844C7" w:rsidP="00DF07B2">
      <w:pPr>
        <w:pStyle w:val="ListParagraph"/>
        <w:numPr>
          <w:ilvl w:val="1"/>
          <w:numId w:val="20"/>
        </w:numPr>
        <w:spacing w:line="312" w:lineRule="auto"/>
        <w:ind w:hanging="357"/>
        <w:rPr>
          <w:rFonts w:ascii="Arial" w:hAnsi="Arial" w:cs="Arial"/>
        </w:rPr>
      </w:pPr>
      <w:r w:rsidRPr="000F6341">
        <w:rPr>
          <w:rFonts w:ascii="Arial" w:hAnsi="Arial" w:cs="Arial"/>
        </w:rPr>
        <w:t>Water Conservation and Water Demand Management</w:t>
      </w:r>
    </w:p>
    <w:p w14:paraId="79D62EE6" w14:textId="58B22DA2" w:rsidR="008844C7" w:rsidRPr="000F6341" w:rsidRDefault="008844C7" w:rsidP="00DF07B2">
      <w:pPr>
        <w:pStyle w:val="ListParagraph"/>
        <w:numPr>
          <w:ilvl w:val="1"/>
          <w:numId w:val="20"/>
        </w:numPr>
        <w:spacing w:line="312" w:lineRule="auto"/>
        <w:ind w:hanging="357"/>
        <w:rPr>
          <w:rFonts w:ascii="Arial" w:hAnsi="Arial" w:cs="Arial"/>
        </w:rPr>
      </w:pPr>
      <w:r w:rsidRPr="000F6341">
        <w:rPr>
          <w:rFonts w:ascii="Arial" w:hAnsi="Arial" w:cs="Arial"/>
        </w:rPr>
        <w:t>Surface resources</w:t>
      </w:r>
    </w:p>
    <w:p w14:paraId="23ADAC28" w14:textId="3176B653" w:rsidR="008844C7" w:rsidRPr="000F6341" w:rsidRDefault="008844C7" w:rsidP="00DF07B2">
      <w:pPr>
        <w:pStyle w:val="ListParagraph"/>
        <w:numPr>
          <w:ilvl w:val="1"/>
          <w:numId w:val="20"/>
        </w:numPr>
        <w:spacing w:line="312" w:lineRule="auto"/>
        <w:ind w:hanging="357"/>
        <w:rPr>
          <w:rFonts w:ascii="Arial" w:hAnsi="Arial" w:cs="Arial"/>
        </w:rPr>
      </w:pPr>
      <w:r w:rsidRPr="000F6341">
        <w:rPr>
          <w:rFonts w:ascii="Arial" w:hAnsi="Arial" w:cs="Arial"/>
        </w:rPr>
        <w:t>Boreholes and Springs</w:t>
      </w:r>
    </w:p>
    <w:p w14:paraId="468D750C" w14:textId="0A6A777D" w:rsidR="008844C7" w:rsidRPr="000F6341" w:rsidRDefault="008844C7" w:rsidP="00DF07B2">
      <w:pPr>
        <w:pStyle w:val="ListParagraph"/>
        <w:numPr>
          <w:ilvl w:val="1"/>
          <w:numId w:val="20"/>
        </w:numPr>
        <w:spacing w:line="312" w:lineRule="auto"/>
        <w:ind w:hanging="357"/>
        <w:rPr>
          <w:rFonts w:ascii="Arial" w:hAnsi="Arial" w:cs="Arial"/>
        </w:rPr>
      </w:pPr>
      <w:r w:rsidRPr="000F6341">
        <w:rPr>
          <w:rFonts w:ascii="Arial" w:hAnsi="Arial" w:cs="Arial"/>
        </w:rPr>
        <w:t>Rainwater Harvesting</w:t>
      </w:r>
    </w:p>
    <w:p w14:paraId="4FCCE6B1" w14:textId="3D627CD6" w:rsidR="008844C7" w:rsidRPr="000F6341" w:rsidRDefault="008844C7" w:rsidP="00DF07B2">
      <w:pPr>
        <w:pStyle w:val="ListParagraph"/>
        <w:numPr>
          <w:ilvl w:val="0"/>
          <w:numId w:val="20"/>
        </w:numPr>
        <w:spacing w:line="312" w:lineRule="auto"/>
        <w:ind w:hanging="357"/>
        <w:rPr>
          <w:rFonts w:ascii="Arial" w:hAnsi="Arial" w:cs="Arial"/>
        </w:rPr>
      </w:pPr>
      <w:r w:rsidRPr="000F6341">
        <w:rPr>
          <w:rFonts w:ascii="Arial" w:hAnsi="Arial" w:cs="Arial"/>
        </w:rPr>
        <w:t>Development and extension and refurbishment of WTW and WWTW</w:t>
      </w:r>
    </w:p>
    <w:p w14:paraId="065C02AD" w14:textId="12DF4DAA" w:rsidR="008844C7" w:rsidRPr="000F6341" w:rsidRDefault="008844C7" w:rsidP="00DF07B2">
      <w:pPr>
        <w:pStyle w:val="ListParagraph"/>
        <w:numPr>
          <w:ilvl w:val="0"/>
          <w:numId w:val="20"/>
        </w:numPr>
        <w:spacing w:line="312" w:lineRule="auto"/>
        <w:ind w:hanging="357"/>
        <w:rPr>
          <w:rFonts w:ascii="Arial" w:hAnsi="Arial" w:cs="Arial"/>
        </w:rPr>
      </w:pPr>
      <w:r w:rsidRPr="000F6341">
        <w:rPr>
          <w:rFonts w:ascii="Arial" w:hAnsi="Arial" w:cs="Arial"/>
        </w:rPr>
        <w:t>Maintenance, extension of Reticulation systems</w:t>
      </w:r>
    </w:p>
    <w:p w14:paraId="1BB329AF" w14:textId="4352D785" w:rsidR="008844C7" w:rsidRPr="000F6341" w:rsidRDefault="008844C7" w:rsidP="00DF07B2">
      <w:pPr>
        <w:pStyle w:val="ListParagraph"/>
        <w:numPr>
          <w:ilvl w:val="0"/>
          <w:numId w:val="20"/>
        </w:numPr>
        <w:spacing w:line="312" w:lineRule="auto"/>
        <w:ind w:hanging="357"/>
        <w:rPr>
          <w:rFonts w:ascii="Arial" w:hAnsi="Arial" w:cs="Arial"/>
        </w:rPr>
      </w:pPr>
      <w:r w:rsidRPr="000F6341">
        <w:rPr>
          <w:rFonts w:ascii="Arial" w:hAnsi="Arial" w:cs="Arial"/>
        </w:rPr>
        <w:t>Development of wastewater collection systems</w:t>
      </w:r>
    </w:p>
    <w:p w14:paraId="38C220A0" w14:textId="787230F4" w:rsidR="008844C7" w:rsidRPr="00183348" w:rsidRDefault="008844C7" w:rsidP="00DF07B2">
      <w:pPr>
        <w:pStyle w:val="ListParagraph"/>
        <w:numPr>
          <w:ilvl w:val="0"/>
          <w:numId w:val="20"/>
        </w:numPr>
        <w:spacing w:line="312" w:lineRule="auto"/>
        <w:ind w:hanging="357"/>
        <w:rPr>
          <w:rFonts w:cs="Arial"/>
        </w:rPr>
      </w:pPr>
      <w:r w:rsidRPr="000F6341">
        <w:rPr>
          <w:rFonts w:ascii="Arial" w:hAnsi="Arial" w:cs="Arial"/>
        </w:rPr>
        <w:t>Alternative on-site sanitation</w:t>
      </w:r>
    </w:p>
    <w:p w14:paraId="220B063F" w14:textId="1403A66B" w:rsidR="00183348" w:rsidRPr="00183348" w:rsidRDefault="00183348" w:rsidP="00DF07B2">
      <w:pPr>
        <w:pStyle w:val="ListParagraph"/>
        <w:numPr>
          <w:ilvl w:val="0"/>
          <w:numId w:val="20"/>
        </w:numPr>
        <w:spacing w:line="312" w:lineRule="auto"/>
        <w:ind w:hanging="357"/>
        <w:rPr>
          <w:rFonts w:cs="Arial"/>
        </w:rPr>
      </w:pPr>
      <w:r>
        <w:rPr>
          <w:rFonts w:ascii="Arial" w:hAnsi="Arial" w:cs="Arial"/>
        </w:rPr>
        <w:t>Coordination of plans and designs</w:t>
      </w:r>
    </w:p>
    <w:p w14:paraId="1BFB554A" w14:textId="2F0D331D" w:rsidR="00183348" w:rsidRPr="00183348" w:rsidRDefault="00183348" w:rsidP="00DF07B2">
      <w:pPr>
        <w:pStyle w:val="ListParagraph"/>
        <w:numPr>
          <w:ilvl w:val="0"/>
          <w:numId w:val="20"/>
        </w:numPr>
        <w:spacing w:line="312" w:lineRule="auto"/>
        <w:ind w:hanging="357"/>
        <w:rPr>
          <w:rFonts w:cs="Arial"/>
        </w:rPr>
      </w:pPr>
      <w:r>
        <w:rPr>
          <w:rFonts w:ascii="Arial" w:hAnsi="Arial" w:cs="Arial"/>
        </w:rPr>
        <w:t>Improvement of existing services</w:t>
      </w:r>
    </w:p>
    <w:p w14:paraId="75509265" w14:textId="02071D69" w:rsidR="00183348" w:rsidRPr="008844C7" w:rsidRDefault="000F6341" w:rsidP="00DF07B2">
      <w:pPr>
        <w:pStyle w:val="ListParagraph"/>
        <w:numPr>
          <w:ilvl w:val="0"/>
          <w:numId w:val="20"/>
        </w:numPr>
        <w:spacing w:line="312" w:lineRule="auto"/>
        <w:ind w:hanging="357"/>
        <w:rPr>
          <w:rFonts w:cs="Arial"/>
        </w:rPr>
      </w:pPr>
      <w:r>
        <w:rPr>
          <w:rFonts w:ascii="Arial" w:hAnsi="Arial" w:cs="Arial"/>
        </w:rPr>
        <w:t>Ring-fenced budgeting and operations</w:t>
      </w:r>
    </w:p>
    <w:p w14:paraId="323D65AB" w14:textId="2181A0A5" w:rsidR="008844C7" w:rsidRDefault="000F6341" w:rsidP="00C442CA">
      <w:pPr>
        <w:rPr>
          <w:rFonts w:cs="Arial"/>
        </w:rPr>
      </w:pPr>
      <w:r>
        <w:rPr>
          <w:rFonts w:cs="Arial"/>
        </w:rPr>
        <w:t xml:space="preserve">The JGDM has already undertaken extensive planning work.  The challenge is to increase budgetary allocations and setting up dedicated implementation unit(s) that focus intensively on dealing with backlogs and the coordination challenges along the full value chain of infrastructure provision. </w:t>
      </w:r>
    </w:p>
    <w:p w14:paraId="1DF3E98A" w14:textId="77777777" w:rsidR="00902D3B" w:rsidRDefault="00902D3B" w:rsidP="00C442CA">
      <w:pPr>
        <w:rPr>
          <w:rFonts w:cs="Arial"/>
        </w:rPr>
      </w:pPr>
    </w:p>
    <w:p w14:paraId="1EDBE67D" w14:textId="77777777" w:rsidR="005B0FEC" w:rsidRDefault="005B0FEC" w:rsidP="00345B74">
      <w:pPr>
        <w:pStyle w:val="Heading1"/>
        <w:sectPr w:rsidR="005B0FEC" w:rsidSect="00C503E5">
          <w:pgSz w:w="11906" w:h="16838"/>
          <w:pgMar w:top="1276" w:right="1440" w:bottom="1440" w:left="1985" w:header="708" w:footer="708" w:gutter="0"/>
          <w:cols w:space="708"/>
          <w:docGrid w:linePitch="360"/>
        </w:sectPr>
      </w:pPr>
    </w:p>
    <w:p w14:paraId="73A852D6" w14:textId="47F1B5E5" w:rsidR="00DA717C" w:rsidRDefault="00DA717C" w:rsidP="00345B74">
      <w:pPr>
        <w:pStyle w:val="Heading1"/>
      </w:pPr>
      <w:bookmarkStart w:id="52" w:name="_Toc450578929"/>
      <w:r>
        <w:lastRenderedPageBreak/>
        <w:t>Water Services Resources</w:t>
      </w:r>
      <w:bookmarkEnd w:id="52"/>
    </w:p>
    <w:p w14:paraId="1B7EE371" w14:textId="77777777" w:rsidR="00DA717C" w:rsidRDefault="00DA717C" w:rsidP="00DA717C">
      <w:r>
        <w:t>The JGDM area is endowed with surface and subterranean water resources.  Surface water resources are in the form of rivers and dams established to utilise surface waters.  Subterranean waters manifest in boreholes and springs that are harnessed to supply communities with water.</w:t>
      </w:r>
      <w:r w:rsidR="000E2A75">
        <w:t xml:space="preserve">  The DWS has undertaken Reconciliation Strategies for a number of human settlements in the country and in the JGDM area.  The information in these strategies has been gleaned from desktop exercises comprising WSDP’s and other information sources.  The information needs to be updated at various stages in the planning</w:t>
      </w:r>
      <w:r w:rsidR="00064FF0">
        <w:t xml:space="preserve"> cycle. It is recommended that t</w:t>
      </w:r>
      <w:r w:rsidR="000E2A75">
        <w:t>he JGDM undertakes detailed master plans for various areas in its jurisdiction.  These master plans will set and recalibrate resource levels against demand projections.  Maste</w:t>
      </w:r>
      <w:r w:rsidR="00064FF0">
        <w:t>r P</w:t>
      </w:r>
      <w:r w:rsidR="000E2A75">
        <w:t xml:space="preserve">lans will also assist with </w:t>
      </w:r>
      <w:r w:rsidR="00064FF0">
        <w:t>finalising</w:t>
      </w:r>
      <w:r w:rsidR="000E2A75">
        <w:t xml:space="preserve"> strategies for the eradication of backlogs and the setting of realistic and sustainable service levels for the current and future settings.</w:t>
      </w:r>
    </w:p>
    <w:p w14:paraId="6DE817BA" w14:textId="77777777" w:rsidR="000E2A75" w:rsidRDefault="000E2A75" w:rsidP="00DA717C">
      <w:r w:rsidRPr="004D3A5E">
        <w:t xml:space="preserve">Substantial work has been undertaken in the 2010/2011 WSDP, which should be seen as the </w:t>
      </w:r>
      <w:r w:rsidR="004337A7" w:rsidRPr="004D3A5E">
        <w:t>current standard</w:t>
      </w:r>
      <w:r w:rsidR="004D3A5E" w:rsidRPr="004D3A5E">
        <w:t>,</w:t>
      </w:r>
      <w:r w:rsidR="004337A7" w:rsidRPr="004D3A5E">
        <w:t xml:space="preserve"> and</w:t>
      </w:r>
      <w:r w:rsidRPr="004D3A5E">
        <w:t xml:space="preserve"> be read</w:t>
      </w:r>
      <w:r>
        <w:t xml:space="preserve"> in conjunction with the existing reconciliation strategies.  The 2011 census data must be used to reassess population data and demands and this will be fed into revisions of future demand patterns over a 30-year planning horizon.</w:t>
      </w:r>
    </w:p>
    <w:p w14:paraId="7BE324D1" w14:textId="77777777" w:rsidR="000E2A75" w:rsidRDefault="000E2A75" w:rsidP="00DA717C">
      <w:r>
        <w:t>Under the auspices of the Rapid Response Unit of the DWS, Water and Sanitation Business Plans were undertaken for the JGDM area.  Substantial information was gathered in this process and this information must be analysed and used to review the resource and demand versus capacity profiles for the municipality in the following three years.</w:t>
      </w:r>
    </w:p>
    <w:p w14:paraId="540855A5" w14:textId="77777777" w:rsidR="00DA717C" w:rsidRDefault="00DA717C" w:rsidP="00345B74">
      <w:pPr>
        <w:pStyle w:val="Heading2"/>
      </w:pPr>
      <w:bookmarkStart w:id="53" w:name="_Toc450578930"/>
      <w:r>
        <w:t>Surface Water Resources</w:t>
      </w:r>
      <w:bookmarkEnd w:id="53"/>
    </w:p>
    <w:p w14:paraId="6835F25C" w14:textId="789FA96E" w:rsidR="004979AE" w:rsidRDefault="004979AE" w:rsidP="004979AE">
      <w:r>
        <w:t>JGDM has limited surface water resources.  Reconciliation strategies have been developed for all the major towns in the DM, namely</w:t>
      </w:r>
    </w:p>
    <w:p w14:paraId="2033E463" w14:textId="05CE5B2A" w:rsidR="004979AE"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Steynsburg</w:t>
      </w:r>
      <w:proofErr w:type="spellEnd"/>
    </w:p>
    <w:p w14:paraId="01CD7486" w14:textId="0D31CDE9" w:rsidR="004979AE"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Burgersdorp</w:t>
      </w:r>
      <w:proofErr w:type="spellEnd"/>
    </w:p>
    <w:p w14:paraId="76295979" w14:textId="0F42998F" w:rsidR="004979AE"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Venterstad</w:t>
      </w:r>
      <w:proofErr w:type="spellEnd"/>
      <w:r w:rsidRPr="004C2382">
        <w:rPr>
          <w:rFonts w:ascii="Arial" w:hAnsi="Arial" w:cs="Arial"/>
        </w:rPr>
        <w:t>/</w:t>
      </w:r>
      <w:proofErr w:type="spellStart"/>
      <w:r w:rsidRPr="004C2382">
        <w:rPr>
          <w:rFonts w:ascii="Arial" w:hAnsi="Arial" w:cs="Arial"/>
        </w:rPr>
        <w:t>Oviston</w:t>
      </w:r>
      <w:proofErr w:type="spellEnd"/>
    </w:p>
    <w:p w14:paraId="4735C1AD" w14:textId="5568DC9B" w:rsidR="004979AE"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Aliwal</w:t>
      </w:r>
      <w:proofErr w:type="spellEnd"/>
      <w:r w:rsidRPr="004C2382">
        <w:rPr>
          <w:rFonts w:ascii="Arial" w:hAnsi="Arial" w:cs="Arial"/>
        </w:rPr>
        <w:t xml:space="preserve"> North</w:t>
      </w:r>
    </w:p>
    <w:p w14:paraId="4B97B0CD" w14:textId="6EB2F150" w:rsidR="004979AE" w:rsidRPr="004C2382" w:rsidRDefault="0002717A" w:rsidP="004979AE">
      <w:pPr>
        <w:pStyle w:val="ListParagraph"/>
        <w:numPr>
          <w:ilvl w:val="0"/>
          <w:numId w:val="13"/>
        </w:numPr>
        <w:rPr>
          <w:rFonts w:ascii="Arial" w:hAnsi="Arial" w:cs="Arial"/>
        </w:rPr>
      </w:pPr>
      <w:r w:rsidRPr="004C2382">
        <w:rPr>
          <w:rFonts w:ascii="Arial" w:hAnsi="Arial" w:cs="Arial"/>
        </w:rPr>
        <w:t>Lady Grey</w:t>
      </w:r>
    </w:p>
    <w:p w14:paraId="30D9F973" w14:textId="7B2B66CB" w:rsidR="004979AE"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Sterkspruit</w:t>
      </w:r>
      <w:proofErr w:type="spellEnd"/>
    </w:p>
    <w:p w14:paraId="2D51186D" w14:textId="630D2401" w:rsidR="0002717A" w:rsidRPr="004C2382" w:rsidRDefault="0002717A" w:rsidP="004979AE">
      <w:pPr>
        <w:pStyle w:val="ListParagraph"/>
        <w:numPr>
          <w:ilvl w:val="0"/>
          <w:numId w:val="13"/>
        </w:numPr>
        <w:rPr>
          <w:rFonts w:ascii="Arial" w:hAnsi="Arial" w:cs="Arial"/>
        </w:rPr>
      </w:pPr>
      <w:r w:rsidRPr="004C2382">
        <w:rPr>
          <w:rFonts w:ascii="Arial" w:hAnsi="Arial" w:cs="Arial"/>
        </w:rPr>
        <w:t>Herschel</w:t>
      </w:r>
    </w:p>
    <w:p w14:paraId="6CBF12F8" w14:textId="299C1817" w:rsidR="004979AE" w:rsidRPr="004C2382" w:rsidRDefault="0002717A" w:rsidP="004979AE">
      <w:pPr>
        <w:pStyle w:val="ListParagraph"/>
        <w:numPr>
          <w:ilvl w:val="0"/>
          <w:numId w:val="13"/>
        </w:numPr>
        <w:rPr>
          <w:rFonts w:ascii="Arial" w:hAnsi="Arial" w:cs="Arial"/>
        </w:rPr>
      </w:pPr>
      <w:r w:rsidRPr="004C2382">
        <w:rPr>
          <w:rFonts w:ascii="Arial" w:hAnsi="Arial" w:cs="Arial"/>
        </w:rPr>
        <w:t>Barkley East</w:t>
      </w:r>
    </w:p>
    <w:p w14:paraId="6454FE93" w14:textId="2D5ABC55" w:rsidR="0002717A" w:rsidRPr="004C2382" w:rsidRDefault="0002717A" w:rsidP="004979AE">
      <w:pPr>
        <w:pStyle w:val="ListParagraph"/>
        <w:numPr>
          <w:ilvl w:val="0"/>
          <w:numId w:val="13"/>
        </w:numPr>
        <w:rPr>
          <w:rFonts w:ascii="Arial" w:hAnsi="Arial" w:cs="Arial"/>
        </w:rPr>
      </w:pPr>
      <w:r w:rsidRPr="004C2382">
        <w:rPr>
          <w:rFonts w:ascii="Arial" w:hAnsi="Arial" w:cs="Arial"/>
        </w:rPr>
        <w:t>Rhodes</w:t>
      </w:r>
    </w:p>
    <w:p w14:paraId="2BB72D89" w14:textId="1C8DC0D9" w:rsidR="0002717A"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Ugie</w:t>
      </w:r>
      <w:proofErr w:type="spellEnd"/>
    </w:p>
    <w:p w14:paraId="0CF7E15F" w14:textId="052BF551" w:rsidR="0002717A" w:rsidRPr="004C2382" w:rsidRDefault="0002717A" w:rsidP="004979AE">
      <w:pPr>
        <w:pStyle w:val="ListParagraph"/>
        <w:numPr>
          <w:ilvl w:val="0"/>
          <w:numId w:val="13"/>
        </w:numPr>
        <w:rPr>
          <w:rFonts w:ascii="Arial" w:hAnsi="Arial" w:cs="Arial"/>
        </w:rPr>
      </w:pPr>
      <w:proofErr w:type="spellStart"/>
      <w:r w:rsidRPr="004C2382">
        <w:rPr>
          <w:rFonts w:ascii="Arial" w:hAnsi="Arial" w:cs="Arial"/>
        </w:rPr>
        <w:t>Maclear</w:t>
      </w:r>
      <w:proofErr w:type="spellEnd"/>
    </w:p>
    <w:p w14:paraId="43BB16D6" w14:textId="571E1855" w:rsidR="004979AE" w:rsidRPr="004C2382" w:rsidRDefault="0002717A" w:rsidP="004979AE">
      <w:pPr>
        <w:pStyle w:val="ListParagraph"/>
        <w:numPr>
          <w:ilvl w:val="0"/>
          <w:numId w:val="13"/>
        </w:numPr>
        <w:rPr>
          <w:rFonts w:ascii="Arial" w:hAnsi="Arial" w:cs="Arial"/>
        </w:rPr>
      </w:pPr>
      <w:r w:rsidRPr="004C2382">
        <w:rPr>
          <w:rFonts w:ascii="Arial" w:hAnsi="Arial" w:cs="Arial"/>
        </w:rPr>
        <w:t>Mount Fletcher</w:t>
      </w:r>
    </w:p>
    <w:p w14:paraId="0F40A578" w14:textId="161A6E9F" w:rsidR="004979AE" w:rsidRPr="004979AE" w:rsidRDefault="004979AE" w:rsidP="004979AE">
      <w:r w:rsidRPr="0002717A">
        <w:rPr>
          <w:highlight w:val="yellow"/>
        </w:rPr>
        <w:lastRenderedPageBreak/>
        <w:t>The reconciliation strategies are largely desktop and some refinement of the work is required to improve the use of the documents for planning and decision making</w:t>
      </w:r>
      <w:r w:rsidR="0002717A" w:rsidRPr="0002717A">
        <w:rPr>
          <w:highlight w:val="yellow"/>
        </w:rPr>
        <w:t xml:space="preserve"> for the reconciliation and development of water resources</w:t>
      </w:r>
      <w:r w:rsidR="0002717A">
        <w:t>.</w:t>
      </w:r>
    </w:p>
    <w:p w14:paraId="6F90C743" w14:textId="52A4C677" w:rsidR="0002051D" w:rsidRDefault="0002051D" w:rsidP="00B46B87">
      <w:pPr>
        <w:pStyle w:val="Heading3"/>
      </w:pPr>
      <w:bookmarkStart w:id="54" w:name="_Toc450578931"/>
      <w:r>
        <w:t>JG Water Resources</w:t>
      </w:r>
      <w:bookmarkEnd w:id="54"/>
    </w:p>
    <w:p w14:paraId="01D6E88E" w14:textId="501D93F6" w:rsidR="0002051D" w:rsidRDefault="0002051D" w:rsidP="00DA717C">
      <w:r>
        <w:t xml:space="preserve">The eastern portions of JGDM fall within the Mzimvubu to </w:t>
      </w:r>
      <w:proofErr w:type="spellStart"/>
      <w:r>
        <w:t>Keiskamma</w:t>
      </w:r>
      <w:proofErr w:type="spellEnd"/>
      <w:r>
        <w:t xml:space="preserve"> Drainage Area.  The rivers draining this area are designated as Quaternary Catchments </w:t>
      </w:r>
      <w:r w:rsidRPr="005B50F0">
        <w:rPr>
          <w:highlight w:val="yellow"/>
        </w:rPr>
        <w:t>xxx</w:t>
      </w:r>
      <w:r>
        <w:t xml:space="preserve"> and </w:t>
      </w:r>
      <w:r w:rsidRPr="005B50F0">
        <w:rPr>
          <w:highlight w:val="yellow"/>
        </w:rPr>
        <w:t>xxx</w:t>
      </w:r>
      <w:r>
        <w:t xml:space="preserve">.  The main rivers are the </w:t>
      </w:r>
      <w:proofErr w:type="spellStart"/>
      <w:r w:rsidR="005B50F0" w:rsidRPr="005B50F0">
        <w:rPr>
          <w:highlight w:val="yellow"/>
        </w:rPr>
        <w:t>Tsitsa</w:t>
      </w:r>
      <w:proofErr w:type="spellEnd"/>
      <w:r>
        <w:t xml:space="preserve"> and the </w:t>
      </w:r>
      <w:proofErr w:type="spellStart"/>
      <w:r w:rsidR="005B50F0" w:rsidRPr="005B50F0">
        <w:rPr>
          <w:highlight w:val="yellow"/>
        </w:rPr>
        <w:t>Thina</w:t>
      </w:r>
      <w:proofErr w:type="spellEnd"/>
      <w:r>
        <w:t xml:space="preserve">, which form part of the </w:t>
      </w:r>
      <w:proofErr w:type="spellStart"/>
      <w:r>
        <w:t>Umzimvubu</w:t>
      </w:r>
      <w:proofErr w:type="spellEnd"/>
      <w:r>
        <w:t xml:space="preserve"> Drainage Area.</w:t>
      </w:r>
    </w:p>
    <w:p w14:paraId="2059898E" w14:textId="55E5019A" w:rsidR="0002051D" w:rsidRDefault="0002051D" w:rsidP="00DA717C">
      <w:r>
        <w:t xml:space="preserve">In the west, particularly in the </w:t>
      </w:r>
      <w:proofErr w:type="spellStart"/>
      <w:r>
        <w:t>Gariep</w:t>
      </w:r>
      <w:proofErr w:type="spellEnd"/>
      <w:r>
        <w:t xml:space="preserve"> LM, two sources of surface water a</w:t>
      </w:r>
      <w:r w:rsidR="0002717A">
        <w:t>r</w:t>
      </w:r>
      <w:r>
        <w:t xml:space="preserve">e significant.  These are the Orange-Fish transfer tunnel which has an abstraction for </w:t>
      </w:r>
      <w:proofErr w:type="spellStart"/>
      <w:r>
        <w:t>Steynsburg</w:t>
      </w:r>
      <w:proofErr w:type="spellEnd"/>
      <w:r>
        <w:t xml:space="preserve">.  </w:t>
      </w:r>
      <w:proofErr w:type="spellStart"/>
      <w:r>
        <w:t>Burgersdorp</w:t>
      </w:r>
      <w:proofErr w:type="spellEnd"/>
      <w:r>
        <w:t xml:space="preserve"> receives its water from the </w:t>
      </w:r>
      <w:proofErr w:type="spellStart"/>
      <w:r>
        <w:t>Stormsbergspruit</w:t>
      </w:r>
      <w:proofErr w:type="spellEnd"/>
      <w:r>
        <w:t xml:space="preserve">.  There are two dams and a run-of-river abstraction point.  </w:t>
      </w:r>
      <w:proofErr w:type="spellStart"/>
      <w:r>
        <w:t>Venterstad</w:t>
      </w:r>
      <w:proofErr w:type="spellEnd"/>
      <w:r>
        <w:t xml:space="preserve"> and </w:t>
      </w:r>
      <w:proofErr w:type="spellStart"/>
      <w:r>
        <w:t>Oviston</w:t>
      </w:r>
      <w:proofErr w:type="spellEnd"/>
      <w:r>
        <w:t xml:space="preserve"> receive water directly from the </w:t>
      </w:r>
      <w:proofErr w:type="spellStart"/>
      <w:r>
        <w:t>Gariep</w:t>
      </w:r>
      <w:proofErr w:type="spellEnd"/>
      <w:r>
        <w:t xml:space="preserve"> dam.  There is one water treatment works in </w:t>
      </w:r>
      <w:proofErr w:type="spellStart"/>
      <w:r>
        <w:t>Oviston</w:t>
      </w:r>
      <w:proofErr w:type="spellEnd"/>
      <w:r>
        <w:t xml:space="preserve"> that serves both </w:t>
      </w:r>
      <w:proofErr w:type="spellStart"/>
      <w:r>
        <w:t>Oviston</w:t>
      </w:r>
      <w:proofErr w:type="spellEnd"/>
      <w:r>
        <w:t xml:space="preserve"> and </w:t>
      </w:r>
      <w:proofErr w:type="spellStart"/>
      <w:r>
        <w:t>Venterstad</w:t>
      </w:r>
      <w:proofErr w:type="spellEnd"/>
      <w:r>
        <w:t xml:space="preserve">.  </w:t>
      </w:r>
      <w:proofErr w:type="spellStart"/>
      <w:r>
        <w:t>Steynsburg</w:t>
      </w:r>
      <w:proofErr w:type="spellEnd"/>
      <w:r>
        <w:t xml:space="preserve"> has a WTW in the town.  </w:t>
      </w:r>
      <w:proofErr w:type="spellStart"/>
      <w:r>
        <w:t>Burgersdorp</w:t>
      </w:r>
      <w:proofErr w:type="spellEnd"/>
      <w:r>
        <w:t xml:space="preserve"> also has one WTW.</w:t>
      </w:r>
    </w:p>
    <w:p w14:paraId="398272D4" w14:textId="2ED6329B" w:rsidR="0002051D" w:rsidRDefault="0002051D" w:rsidP="00DA717C">
      <w:proofErr w:type="spellStart"/>
      <w:proofErr w:type="gramStart"/>
      <w:r>
        <w:t>Aliwal</w:t>
      </w:r>
      <w:proofErr w:type="spellEnd"/>
      <w:r>
        <w:t xml:space="preserve"> North abstract water directly from a weir on the Orange River.</w:t>
      </w:r>
      <w:proofErr w:type="gramEnd"/>
      <w:r>
        <w:t xml:space="preserve">  Water is fed to a WTW that supplies the whole town.  Jamestown receives water from a run-of-river abstraction from the </w:t>
      </w:r>
      <w:proofErr w:type="spellStart"/>
      <w:r w:rsidR="005B50F0">
        <w:t>Skulpspruit</w:t>
      </w:r>
      <w:proofErr w:type="spellEnd"/>
      <w:r>
        <w:t xml:space="preserve"> River that supplies an off-channel dam.  There is one WTW that supplies the whole town of Jamestown.</w:t>
      </w:r>
    </w:p>
    <w:p w14:paraId="203955FE" w14:textId="732FE315" w:rsidR="0002051D" w:rsidRDefault="00B54823" w:rsidP="00DA717C">
      <w:r>
        <w:t xml:space="preserve">Lady Grey receives water from two dams, namely the </w:t>
      </w:r>
      <w:r w:rsidR="005B50F0" w:rsidRPr="005B50F0">
        <w:t>Lady Grey</w:t>
      </w:r>
      <w:r>
        <w:t xml:space="preserve"> and </w:t>
      </w:r>
      <w:proofErr w:type="spellStart"/>
      <w:r w:rsidR="005B50F0">
        <w:t>Witfontein</w:t>
      </w:r>
      <w:proofErr w:type="spellEnd"/>
      <w:r>
        <w:t xml:space="preserve"> dams.  There is a single WTW downstream of the dams that supplies the whole town</w:t>
      </w:r>
      <w:r w:rsidR="0002051D">
        <w:t xml:space="preserve"> </w:t>
      </w:r>
    </w:p>
    <w:p w14:paraId="5ECA6E2F" w14:textId="77777777" w:rsidR="00DA717C" w:rsidRDefault="003F12D3" w:rsidP="00DA717C">
      <w:r>
        <w:t>Surface water is the main water supply resource for the following urban and rural areas in the JGDM area</w:t>
      </w:r>
      <w:r w:rsidR="00345B74">
        <w:t>.  The table hereunder sets out the developed surface water resources for the JGDM area.</w:t>
      </w:r>
    </w:p>
    <w:p w14:paraId="25BF3A06" w14:textId="00715F01" w:rsidR="00470E8A" w:rsidRDefault="00345B74" w:rsidP="00345B74">
      <w:pPr>
        <w:ind w:right="-188"/>
        <w:sectPr w:rsidR="00470E8A" w:rsidSect="00C503E5">
          <w:pgSz w:w="11906" w:h="16838"/>
          <w:pgMar w:top="1276" w:right="1440" w:bottom="1440" w:left="1985" w:header="708" w:footer="708" w:gutter="0"/>
          <w:cols w:space="708"/>
          <w:docGrid w:linePitch="360"/>
        </w:sectPr>
      </w:pPr>
      <w:r>
        <w:t>An important point regarding this table is the extent of unknown information with respect to yield, registered allocation and environmental allocation.  This type of information is critical in understanding the sustainable operation of the surface water resources.  The Mean Annual Runoffs are also required to understand the extent of future development of the resources, not only to support water for human consumptive needs, but also to gauge the extent to which water can support economic development in the other economic sectors of the area</w:t>
      </w:r>
      <w:r w:rsidR="00CF1E62">
        <w:t>, and how best to balance these</w:t>
      </w:r>
    </w:p>
    <w:p w14:paraId="5C057F86" w14:textId="5DEC9F42" w:rsidR="00B66B0C" w:rsidRDefault="00B66B0C" w:rsidP="00B66B0C">
      <w:pPr>
        <w:pStyle w:val="Caption"/>
        <w:keepNext/>
      </w:pPr>
      <w:bookmarkStart w:id="55" w:name="_Toc450579004"/>
      <w:r>
        <w:lastRenderedPageBreak/>
        <w:t xml:space="preserve">Table </w:t>
      </w:r>
      <w:fldSimple w:instr=" STYLEREF 1 \s ">
        <w:r w:rsidR="00CF1E62">
          <w:rPr>
            <w:noProof/>
          </w:rPr>
          <w:t>10</w:t>
        </w:r>
      </w:fldSimple>
      <w:r w:rsidR="008B51AD">
        <w:noBreakHyphen/>
      </w:r>
      <w:fldSimple w:instr=" SEQ Table \* ARABIC \s 1 ">
        <w:r w:rsidR="00CF1E62">
          <w:rPr>
            <w:noProof/>
          </w:rPr>
          <w:t>1</w:t>
        </w:r>
      </w:fldSimple>
      <w:r>
        <w:t>: JGDM Surface Water Resources</w:t>
      </w:r>
      <w:r w:rsidR="00EB10A8">
        <w:rPr>
          <w:rStyle w:val="FootnoteReference"/>
        </w:rPr>
        <w:footnoteReference w:id="7"/>
      </w:r>
      <w:bookmarkEnd w:id="55"/>
    </w:p>
    <w:tbl>
      <w:tblPr>
        <w:tblW w:w="5483" w:type="pct"/>
        <w:tblInd w:w="-495" w:type="dxa"/>
        <w:tblLayout w:type="fixed"/>
        <w:tblLook w:val="04A0" w:firstRow="1" w:lastRow="0" w:firstColumn="1" w:lastColumn="0" w:noHBand="0" w:noVBand="1"/>
      </w:tblPr>
      <w:tblGrid>
        <w:gridCol w:w="1925"/>
        <w:gridCol w:w="1925"/>
        <w:gridCol w:w="1402"/>
        <w:gridCol w:w="2685"/>
        <w:gridCol w:w="1440"/>
        <w:gridCol w:w="2069"/>
        <w:gridCol w:w="2019"/>
        <w:gridCol w:w="2258"/>
      </w:tblGrid>
      <w:tr w:rsidR="00C53497" w:rsidRPr="00345B74" w14:paraId="4CE21F11" w14:textId="77777777" w:rsidTr="0002051D">
        <w:trPr>
          <w:trHeight w:val="615"/>
        </w:trPr>
        <w:tc>
          <w:tcPr>
            <w:tcW w:w="612" w:type="pct"/>
            <w:tcBorders>
              <w:top w:val="single" w:sz="8" w:space="0" w:color="FFFFFF"/>
              <w:left w:val="single" w:sz="8" w:space="0" w:color="FFFFFF"/>
              <w:bottom w:val="single" w:sz="8" w:space="0" w:color="FFFFFF"/>
              <w:right w:val="single" w:sz="4" w:space="0" w:color="FFFFFF" w:themeColor="background1"/>
            </w:tcBorders>
            <w:shd w:val="clear" w:color="000000" w:fill="305496"/>
            <w:noWrap/>
            <w:vAlign w:val="center"/>
            <w:hideMark/>
          </w:tcPr>
          <w:p w14:paraId="59FA31A9" w14:textId="16EFAD46" w:rsidR="00B91967" w:rsidRPr="00470E8A" w:rsidRDefault="00470E8A" w:rsidP="0002051D">
            <w:pPr>
              <w:keepNext/>
              <w:keepLines/>
              <w:spacing w:before="0" w:after="0" w:line="240" w:lineRule="auto"/>
              <w:jc w:val="center"/>
              <w:rPr>
                <w:rFonts w:ascii="Calibri" w:eastAsia="Times New Roman" w:hAnsi="Calibri" w:cs="Times New Roman"/>
                <w:b/>
                <w:bCs/>
                <w:color w:val="FFFFFF"/>
                <w:sz w:val="20"/>
                <w:lang w:eastAsia="en-ZA"/>
              </w:rPr>
            </w:pPr>
            <w:r>
              <w:rPr>
                <w:rFonts w:ascii="Calibri" w:eastAsia="Times New Roman" w:hAnsi="Calibri" w:cs="Times New Roman"/>
                <w:b/>
                <w:bCs/>
                <w:color w:val="FFFFFF"/>
                <w:sz w:val="20"/>
                <w:lang w:eastAsia="en-ZA"/>
              </w:rPr>
              <w:t>TOWN/AREA</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305496"/>
            <w:vAlign w:val="center"/>
          </w:tcPr>
          <w:p w14:paraId="1E4E1436" w14:textId="61638E4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NAME OF WTW</w:t>
            </w:r>
          </w:p>
        </w:tc>
        <w:tc>
          <w:tcPr>
            <w:tcW w:w="446" w:type="pct"/>
            <w:tcBorders>
              <w:top w:val="single" w:sz="8" w:space="0" w:color="FFFFFF"/>
              <w:left w:val="single" w:sz="4" w:space="0" w:color="FFFFFF" w:themeColor="background1"/>
              <w:bottom w:val="single" w:sz="8" w:space="0" w:color="FFFFFF"/>
              <w:right w:val="single" w:sz="8" w:space="0" w:color="FFFFFF"/>
            </w:tcBorders>
            <w:shd w:val="clear" w:color="000000" w:fill="305496"/>
            <w:noWrap/>
            <w:vAlign w:val="center"/>
            <w:hideMark/>
          </w:tcPr>
          <w:p w14:paraId="6E501581" w14:textId="6A1E0FB9"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LM</w:t>
            </w:r>
          </w:p>
        </w:tc>
        <w:tc>
          <w:tcPr>
            <w:tcW w:w="854" w:type="pct"/>
            <w:tcBorders>
              <w:top w:val="single" w:sz="8" w:space="0" w:color="FFFFFF"/>
              <w:left w:val="nil"/>
              <w:bottom w:val="single" w:sz="8" w:space="0" w:color="FFFFFF"/>
              <w:right w:val="single" w:sz="8" w:space="0" w:color="FFFFFF"/>
            </w:tcBorders>
            <w:shd w:val="clear" w:color="000000" w:fill="305496"/>
            <w:noWrap/>
            <w:vAlign w:val="center"/>
            <w:hideMark/>
          </w:tcPr>
          <w:p w14:paraId="1155F266" w14:textId="7777777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SOURCE TYPE</w:t>
            </w:r>
          </w:p>
        </w:tc>
        <w:tc>
          <w:tcPr>
            <w:tcW w:w="458" w:type="pct"/>
            <w:tcBorders>
              <w:top w:val="single" w:sz="8" w:space="0" w:color="FFFFFF"/>
              <w:left w:val="nil"/>
              <w:bottom w:val="single" w:sz="8" w:space="0" w:color="FFFFFF"/>
              <w:right w:val="single" w:sz="8" w:space="0" w:color="FFFFFF"/>
            </w:tcBorders>
            <w:shd w:val="clear" w:color="000000" w:fill="305496"/>
            <w:vAlign w:val="center"/>
            <w:hideMark/>
          </w:tcPr>
          <w:p w14:paraId="2940E256" w14:textId="7777777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YIELD (Mℓ/d)</w:t>
            </w:r>
          </w:p>
        </w:tc>
        <w:tc>
          <w:tcPr>
            <w:tcW w:w="658" w:type="pct"/>
            <w:tcBorders>
              <w:top w:val="single" w:sz="8" w:space="0" w:color="FFFFFF"/>
              <w:left w:val="nil"/>
              <w:bottom w:val="single" w:sz="8" w:space="0" w:color="FFFFFF"/>
              <w:right w:val="single" w:sz="8" w:space="0" w:color="FFFFFF"/>
            </w:tcBorders>
            <w:shd w:val="clear" w:color="000000" w:fill="305496"/>
            <w:vAlign w:val="center"/>
            <w:hideMark/>
          </w:tcPr>
          <w:p w14:paraId="3937C852" w14:textId="7777777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ALLOCATION (Mℓ/d)</w:t>
            </w:r>
          </w:p>
        </w:tc>
        <w:tc>
          <w:tcPr>
            <w:tcW w:w="642" w:type="pct"/>
            <w:tcBorders>
              <w:top w:val="single" w:sz="8" w:space="0" w:color="FFFFFF"/>
              <w:left w:val="nil"/>
              <w:bottom w:val="single" w:sz="8" w:space="0" w:color="FFFFFF"/>
              <w:right w:val="single" w:sz="8" w:space="0" w:color="FFFFFF"/>
            </w:tcBorders>
            <w:shd w:val="clear" w:color="000000" w:fill="305496"/>
            <w:vAlign w:val="center"/>
            <w:hideMark/>
          </w:tcPr>
          <w:p w14:paraId="2C0CCBC8" w14:textId="7777777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IRRIGATION (Mℓ/d)</w:t>
            </w:r>
          </w:p>
        </w:tc>
        <w:tc>
          <w:tcPr>
            <w:tcW w:w="718" w:type="pct"/>
            <w:tcBorders>
              <w:top w:val="single" w:sz="8" w:space="0" w:color="FFFFFF"/>
              <w:left w:val="nil"/>
              <w:bottom w:val="single" w:sz="8" w:space="0" w:color="FFFFFF"/>
              <w:right w:val="single" w:sz="8" w:space="0" w:color="FFFFFF"/>
            </w:tcBorders>
            <w:shd w:val="clear" w:color="000000" w:fill="305496"/>
            <w:vAlign w:val="center"/>
            <w:hideMark/>
          </w:tcPr>
          <w:p w14:paraId="01F270E8" w14:textId="77777777" w:rsidR="00B91967" w:rsidRPr="00470E8A" w:rsidRDefault="00B91967" w:rsidP="0002051D">
            <w:pPr>
              <w:keepNext/>
              <w:keepLines/>
              <w:spacing w:before="0" w:after="0" w:line="240" w:lineRule="auto"/>
              <w:jc w:val="center"/>
              <w:rPr>
                <w:rFonts w:ascii="Calibri" w:eastAsia="Times New Roman" w:hAnsi="Calibri" w:cs="Times New Roman"/>
                <w:b/>
                <w:bCs/>
                <w:color w:val="FFFFFF"/>
                <w:sz w:val="20"/>
                <w:lang w:eastAsia="en-ZA"/>
              </w:rPr>
            </w:pPr>
            <w:r w:rsidRPr="00470E8A">
              <w:rPr>
                <w:rFonts w:ascii="Calibri" w:eastAsia="Times New Roman" w:hAnsi="Calibri" w:cs="Times New Roman"/>
                <w:b/>
                <w:bCs/>
                <w:color w:val="FFFFFF"/>
                <w:sz w:val="20"/>
                <w:lang w:eastAsia="en-ZA"/>
              </w:rPr>
              <w:t>ENVIRONMENT (Mℓ/d)</w:t>
            </w:r>
          </w:p>
        </w:tc>
      </w:tr>
      <w:tr w:rsidR="00483CF0" w:rsidRPr="00345B74" w14:paraId="409EF217" w14:textId="77777777" w:rsidTr="0002051D">
        <w:trPr>
          <w:trHeight w:val="506"/>
        </w:trPr>
        <w:tc>
          <w:tcPr>
            <w:tcW w:w="612" w:type="pct"/>
            <w:vMerge w:val="restart"/>
            <w:tcBorders>
              <w:top w:val="single" w:sz="8" w:space="0" w:color="FFFFFF"/>
              <w:left w:val="single" w:sz="8" w:space="0" w:color="FFFFFF"/>
              <w:right w:val="single" w:sz="4" w:space="0" w:color="FFFFFF" w:themeColor="background1"/>
            </w:tcBorders>
            <w:shd w:val="clear" w:color="auto" w:fill="BDD6EE" w:themeFill="accent1" w:themeFillTint="66"/>
            <w:noWrap/>
            <w:vAlign w:val="center"/>
          </w:tcPr>
          <w:p w14:paraId="1E1BF15E" w14:textId="5FA81C44" w:rsidR="00483CF0" w:rsidRPr="00345B74" w:rsidRDefault="00483CF0" w:rsidP="00483CF0">
            <w:pPr>
              <w:keepNext/>
              <w:keepLines/>
              <w:spacing w:before="0" w:after="0" w:line="240" w:lineRule="auto"/>
              <w:rPr>
                <w:rFonts w:ascii="Calibri" w:eastAsia="Times New Roman" w:hAnsi="Calibri" w:cs="Times New Roman"/>
                <w:b/>
                <w:bCs/>
                <w:color w:val="FFFFFF"/>
                <w:sz w:val="20"/>
                <w:lang w:eastAsia="en-ZA"/>
              </w:rPr>
            </w:pPr>
            <w:proofErr w:type="spellStart"/>
            <w:r w:rsidRPr="00345B74">
              <w:rPr>
                <w:rFonts w:ascii="Calibri" w:eastAsia="Times New Roman" w:hAnsi="Calibri" w:cs="Times New Roman"/>
                <w:color w:val="000000"/>
                <w:sz w:val="20"/>
                <w:szCs w:val="20"/>
                <w:lang w:eastAsia="en-ZA"/>
              </w:rPr>
              <w:t>Maclear</w:t>
            </w:r>
            <w:proofErr w:type="spellEnd"/>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DD6EE" w:themeFill="accent1" w:themeFillTint="66"/>
          </w:tcPr>
          <w:p w14:paraId="647E55A1" w14:textId="27A6C582" w:rsidR="00483CF0" w:rsidRPr="00345B74" w:rsidRDefault="00483CF0"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Pr>
                <w:rFonts w:ascii="Calibri" w:eastAsia="Times New Roman" w:hAnsi="Calibri" w:cs="Times New Roman"/>
                <w:color w:val="000000"/>
                <w:sz w:val="20"/>
                <w:szCs w:val="20"/>
                <w:lang w:eastAsia="en-ZA"/>
              </w:rPr>
              <w:t>AuC</w:t>
            </w:r>
            <w:r w:rsidRPr="00345B74">
              <w:rPr>
                <w:rFonts w:ascii="Calibri" w:eastAsia="Times New Roman" w:hAnsi="Calibri" w:cs="Times New Roman"/>
                <w:color w:val="000000"/>
                <w:sz w:val="20"/>
                <w:szCs w:val="20"/>
                <w:lang w:eastAsia="en-ZA"/>
              </w:rPr>
              <w:t>amp</w:t>
            </w:r>
            <w:proofErr w:type="spellEnd"/>
            <w:r w:rsidRPr="00345B74">
              <w:rPr>
                <w:rFonts w:ascii="Calibri" w:eastAsia="Times New Roman" w:hAnsi="Calibri" w:cs="Times New Roman"/>
                <w:color w:val="000000"/>
                <w:sz w:val="20"/>
                <w:szCs w:val="20"/>
                <w:lang w:eastAsia="en-ZA"/>
              </w:rPr>
              <w:t xml:space="preserve"> Dam</w:t>
            </w:r>
          </w:p>
        </w:tc>
        <w:tc>
          <w:tcPr>
            <w:tcW w:w="446" w:type="pct"/>
            <w:vMerge w:val="restart"/>
            <w:tcBorders>
              <w:top w:val="single" w:sz="8" w:space="0" w:color="FFFFFF"/>
              <w:left w:val="single" w:sz="4" w:space="0" w:color="FFFFFF" w:themeColor="background1"/>
              <w:right w:val="single" w:sz="8" w:space="0" w:color="FFFFFF"/>
            </w:tcBorders>
            <w:shd w:val="clear" w:color="auto" w:fill="BDD6EE" w:themeFill="accent1" w:themeFillTint="66"/>
            <w:noWrap/>
            <w:vAlign w:val="center"/>
          </w:tcPr>
          <w:p w14:paraId="3107665C" w14:textId="346A1397" w:rsidR="00483CF0" w:rsidRPr="00345B74" w:rsidRDefault="00483CF0" w:rsidP="00470E8A">
            <w:pPr>
              <w:keepNext/>
              <w:keepLines/>
              <w:spacing w:before="0" w:after="0" w:line="240" w:lineRule="auto"/>
              <w:jc w:val="center"/>
              <w:rPr>
                <w:rFonts w:ascii="Calibri" w:eastAsia="Times New Roman" w:hAnsi="Calibri" w:cs="Times New Roman"/>
                <w:b/>
                <w:bCs/>
                <w:color w:val="FFFFFF"/>
                <w:sz w:val="20"/>
                <w:lang w:eastAsia="en-ZA"/>
              </w:rPr>
            </w:pPr>
            <w:proofErr w:type="spellStart"/>
            <w:r w:rsidRPr="00345B74">
              <w:rPr>
                <w:rFonts w:ascii="Calibri" w:eastAsia="Times New Roman" w:hAnsi="Calibri" w:cs="Times New Roman"/>
                <w:color w:val="000000"/>
                <w:sz w:val="20"/>
                <w:szCs w:val="20"/>
                <w:lang w:eastAsia="en-ZA"/>
              </w:rPr>
              <w:t>Elundini</w:t>
            </w:r>
            <w:proofErr w:type="spellEnd"/>
          </w:p>
        </w:tc>
        <w:tc>
          <w:tcPr>
            <w:tcW w:w="854" w:type="pct"/>
            <w:tcBorders>
              <w:top w:val="single" w:sz="8" w:space="0" w:color="FFFFFF"/>
              <w:left w:val="nil"/>
              <w:bottom w:val="single" w:sz="8" w:space="0" w:color="FFFFFF"/>
              <w:right w:val="single" w:sz="8" w:space="0" w:color="FFFFFF"/>
            </w:tcBorders>
            <w:shd w:val="clear" w:color="auto" w:fill="BDD6EE" w:themeFill="accent1" w:themeFillTint="66"/>
            <w:noWrap/>
            <w:vAlign w:val="center"/>
          </w:tcPr>
          <w:p w14:paraId="03EEAEA4" w14:textId="34EFB5F7" w:rsidR="00483CF0" w:rsidRPr="00345B74" w:rsidRDefault="00483CF0" w:rsidP="00483CF0">
            <w:pPr>
              <w:keepNext/>
              <w:keepLines/>
              <w:spacing w:before="0" w:after="0" w:line="240" w:lineRule="auto"/>
              <w:jc w:val="center"/>
              <w:rPr>
                <w:rFonts w:ascii="Calibri" w:eastAsia="Times New Roman" w:hAnsi="Calibri" w:cs="Times New Roman"/>
                <w:b/>
                <w:bCs/>
                <w:color w:val="FFFFFF"/>
                <w:sz w:val="20"/>
                <w:lang w:eastAsia="en-ZA"/>
              </w:rPr>
            </w:pPr>
            <w:proofErr w:type="spellStart"/>
            <w:r>
              <w:rPr>
                <w:rFonts w:ascii="Calibri" w:eastAsia="Times New Roman" w:hAnsi="Calibri" w:cs="Times New Roman"/>
                <w:color w:val="000000"/>
                <w:sz w:val="20"/>
                <w:szCs w:val="20"/>
                <w:lang w:eastAsia="en-ZA"/>
              </w:rPr>
              <w:t>AuC</w:t>
            </w:r>
            <w:r w:rsidRPr="00345B74">
              <w:rPr>
                <w:rFonts w:ascii="Calibri" w:eastAsia="Times New Roman" w:hAnsi="Calibri" w:cs="Times New Roman"/>
                <w:color w:val="000000"/>
                <w:sz w:val="20"/>
                <w:szCs w:val="20"/>
                <w:lang w:eastAsia="en-ZA"/>
              </w:rPr>
              <w:t>amp</w:t>
            </w:r>
            <w:proofErr w:type="spellEnd"/>
            <w:r w:rsidRPr="00345B74">
              <w:rPr>
                <w:rFonts w:ascii="Calibri" w:eastAsia="Times New Roman" w:hAnsi="Calibri" w:cs="Times New Roman"/>
                <w:color w:val="000000"/>
                <w:sz w:val="20"/>
                <w:szCs w:val="20"/>
                <w:lang w:eastAsia="en-ZA"/>
              </w:rPr>
              <w:t xml:space="preserve"> Dam </w:t>
            </w:r>
            <w:proofErr w:type="spellStart"/>
            <w:r w:rsidRPr="00345B74">
              <w:rPr>
                <w:rFonts w:ascii="Calibri" w:eastAsia="Times New Roman" w:hAnsi="Calibri" w:cs="Times New Roman"/>
                <w:color w:val="000000"/>
                <w:sz w:val="20"/>
                <w:szCs w:val="20"/>
                <w:lang w:eastAsia="en-ZA"/>
              </w:rPr>
              <w:t>Maclear</w:t>
            </w:r>
            <w:proofErr w:type="spellEnd"/>
            <w:r w:rsidRPr="00345B74">
              <w:rPr>
                <w:rFonts w:ascii="Calibri" w:eastAsia="Times New Roman" w:hAnsi="Calibri" w:cs="Times New Roman"/>
                <w:color w:val="000000"/>
                <w:sz w:val="20"/>
                <w:szCs w:val="20"/>
                <w:lang w:eastAsia="en-ZA"/>
              </w:rPr>
              <w:t xml:space="preserve"> Dam</w:t>
            </w:r>
          </w:p>
        </w:tc>
        <w:tc>
          <w:tcPr>
            <w:tcW w:w="458" w:type="pct"/>
            <w:tcBorders>
              <w:top w:val="single" w:sz="8" w:space="0" w:color="FFFFFF"/>
              <w:left w:val="nil"/>
              <w:bottom w:val="single" w:sz="8" w:space="0" w:color="FFFFFF"/>
              <w:right w:val="single" w:sz="8" w:space="0" w:color="FFFFFF"/>
            </w:tcBorders>
            <w:shd w:val="clear" w:color="auto" w:fill="BDD6EE" w:themeFill="accent1" w:themeFillTint="66"/>
            <w:vAlign w:val="center"/>
          </w:tcPr>
          <w:p w14:paraId="76AE8D89" w14:textId="166D46C3" w:rsidR="00483CF0" w:rsidRPr="00E8738C" w:rsidRDefault="00483CF0" w:rsidP="00483CF0">
            <w:pPr>
              <w:keepNext/>
              <w:keepLines/>
              <w:spacing w:before="0" w:after="0" w:line="240" w:lineRule="auto"/>
              <w:jc w:val="center"/>
              <w:rPr>
                <w:rFonts w:ascii="Calibri" w:eastAsia="Times New Roman" w:hAnsi="Calibri" w:cs="Times New Roman"/>
                <w:bCs/>
                <w:sz w:val="20"/>
                <w:lang w:eastAsia="en-ZA"/>
              </w:rPr>
            </w:pPr>
            <w:r>
              <w:rPr>
                <w:rFonts w:ascii="Calibri" w:eastAsia="Times New Roman" w:hAnsi="Calibri" w:cs="Times New Roman"/>
                <w:bCs/>
                <w:sz w:val="20"/>
                <w:lang w:eastAsia="en-ZA"/>
              </w:rPr>
              <w:t>0.72</w:t>
            </w:r>
          </w:p>
        </w:tc>
        <w:tc>
          <w:tcPr>
            <w:tcW w:w="658" w:type="pct"/>
            <w:tcBorders>
              <w:top w:val="single" w:sz="8" w:space="0" w:color="FFFFFF"/>
              <w:left w:val="nil"/>
              <w:bottom w:val="single" w:sz="8" w:space="0" w:color="FFFFFF"/>
              <w:right w:val="single" w:sz="8" w:space="0" w:color="FFFFFF"/>
            </w:tcBorders>
            <w:shd w:val="clear" w:color="auto" w:fill="BDD6EE" w:themeFill="accent1" w:themeFillTint="66"/>
            <w:vAlign w:val="center"/>
          </w:tcPr>
          <w:p w14:paraId="2178B74F" w14:textId="79406BB2" w:rsidR="00483CF0" w:rsidRPr="00E8738C" w:rsidRDefault="00483CF0" w:rsidP="00483CF0">
            <w:pPr>
              <w:keepNext/>
              <w:keepLines/>
              <w:spacing w:before="0" w:after="0" w:line="240" w:lineRule="auto"/>
              <w:jc w:val="center"/>
              <w:rPr>
                <w:rFonts w:ascii="Calibri" w:eastAsia="Times New Roman" w:hAnsi="Calibri" w:cs="Times New Roman"/>
                <w:bCs/>
                <w:sz w:val="20"/>
                <w:lang w:eastAsia="en-ZA"/>
              </w:rPr>
            </w:pPr>
            <w:r>
              <w:rPr>
                <w:rFonts w:ascii="Calibri" w:eastAsia="Times New Roman" w:hAnsi="Calibri" w:cs="Times New Roman"/>
                <w:bCs/>
                <w:sz w:val="20"/>
                <w:lang w:eastAsia="en-ZA"/>
              </w:rPr>
              <w:t>0.72</w:t>
            </w:r>
          </w:p>
        </w:tc>
        <w:tc>
          <w:tcPr>
            <w:tcW w:w="642" w:type="pct"/>
            <w:tcBorders>
              <w:top w:val="nil"/>
              <w:left w:val="nil"/>
              <w:bottom w:val="single" w:sz="4" w:space="0" w:color="FFFFFF"/>
              <w:right w:val="single" w:sz="4" w:space="0" w:color="FFFFFF"/>
            </w:tcBorders>
            <w:shd w:val="clear" w:color="000000" w:fill="BDD7EE"/>
            <w:vAlign w:val="center"/>
          </w:tcPr>
          <w:p w14:paraId="2F1D12F7" w14:textId="7736B4C5" w:rsidR="00483CF0" w:rsidRPr="00E8738C" w:rsidRDefault="00483CF0" w:rsidP="00483CF0">
            <w:pPr>
              <w:keepNext/>
              <w:keepLines/>
              <w:spacing w:before="0" w:after="0" w:line="240" w:lineRule="auto"/>
              <w:jc w:val="center"/>
              <w:rPr>
                <w:rFonts w:ascii="Calibri" w:eastAsia="Times New Roman" w:hAnsi="Calibri" w:cs="Times New Roman"/>
                <w:bCs/>
                <w:color w:val="FFFFFF"/>
                <w:sz w:val="20"/>
                <w:lang w:eastAsia="en-ZA"/>
              </w:rPr>
            </w:pPr>
            <w:r w:rsidRPr="00E8738C">
              <w:rPr>
                <w:rFonts w:ascii="Calibri" w:eastAsia="Times New Roman" w:hAnsi="Calibri" w:cs="Times New Roman"/>
                <w:color w:val="000000"/>
                <w:sz w:val="20"/>
                <w:szCs w:val="20"/>
                <w:lang w:eastAsia="en-ZA"/>
              </w:rPr>
              <w:t>No Data</w:t>
            </w:r>
          </w:p>
        </w:tc>
        <w:tc>
          <w:tcPr>
            <w:tcW w:w="718" w:type="pct"/>
            <w:tcBorders>
              <w:top w:val="nil"/>
              <w:left w:val="nil"/>
              <w:bottom w:val="single" w:sz="4" w:space="0" w:color="FFFFFF"/>
              <w:right w:val="single" w:sz="8" w:space="0" w:color="FFFFFF"/>
            </w:tcBorders>
            <w:shd w:val="clear" w:color="000000" w:fill="BDD7EE"/>
            <w:vAlign w:val="center"/>
          </w:tcPr>
          <w:p w14:paraId="096D493A" w14:textId="08C1EE7E" w:rsidR="00483CF0" w:rsidRPr="00E8738C" w:rsidRDefault="00483CF0" w:rsidP="00483CF0">
            <w:pPr>
              <w:keepNext/>
              <w:keepLines/>
              <w:spacing w:before="0" w:after="0" w:line="240" w:lineRule="auto"/>
              <w:jc w:val="center"/>
              <w:rPr>
                <w:rFonts w:ascii="Calibri" w:eastAsia="Times New Roman" w:hAnsi="Calibri" w:cs="Times New Roman"/>
                <w:bCs/>
                <w:color w:val="FFFFFF"/>
                <w:sz w:val="20"/>
                <w:lang w:eastAsia="en-ZA"/>
              </w:rPr>
            </w:pPr>
            <w:r w:rsidRPr="00E8738C">
              <w:rPr>
                <w:rFonts w:ascii="Calibri" w:eastAsia="Times New Roman" w:hAnsi="Calibri" w:cs="Times New Roman"/>
                <w:color w:val="000000"/>
                <w:sz w:val="20"/>
                <w:szCs w:val="20"/>
                <w:lang w:eastAsia="en-ZA"/>
              </w:rPr>
              <w:t>No Data</w:t>
            </w:r>
          </w:p>
        </w:tc>
      </w:tr>
      <w:tr w:rsidR="00C53497" w:rsidRPr="00345B74" w14:paraId="2D51EA76" w14:textId="77777777" w:rsidTr="0002051D">
        <w:trPr>
          <w:trHeight w:val="430"/>
        </w:trPr>
        <w:tc>
          <w:tcPr>
            <w:tcW w:w="612" w:type="pct"/>
            <w:vMerge/>
            <w:tcBorders>
              <w:left w:val="single" w:sz="8" w:space="0" w:color="FFFFFF"/>
              <w:bottom w:val="single" w:sz="8" w:space="0" w:color="FFFFFF"/>
              <w:right w:val="single" w:sz="4" w:space="0" w:color="FFFFFF" w:themeColor="background1"/>
            </w:tcBorders>
            <w:shd w:val="clear" w:color="auto" w:fill="BDD6EE" w:themeFill="accent1" w:themeFillTint="66"/>
            <w:noWrap/>
            <w:vAlign w:val="center"/>
          </w:tcPr>
          <w:p w14:paraId="58E15E3B" w14:textId="77777777" w:rsidR="00B91967" w:rsidRPr="00345B74" w:rsidRDefault="00B91967" w:rsidP="00B91967">
            <w:pPr>
              <w:keepNext/>
              <w:keepLines/>
              <w:spacing w:before="0" w:after="0" w:line="240" w:lineRule="auto"/>
              <w:jc w:val="center"/>
              <w:rPr>
                <w:rFonts w:ascii="Calibri" w:eastAsia="Times New Roman" w:hAnsi="Calibri" w:cs="Times New Roman"/>
                <w:color w:val="000000"/>
                <w:sz w:val="20"/>
                <w:szCs w:val="20"/>
                <w:lang w:eastAsia="en-ZA"/>
              </w:rPr>
            </w:pP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DD6EE" w:themeFill="accent1" w:themeFillTint="66"/>
          </w:tcPr>
          <w:p w14:paraId="0EB5133D" w14:textId="2F3F3A27"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Mooi</w:t>
            </w:r>
            <w:proofErr w:type="spellEnd"/>
            <w:r w:rsidRPr="00345B74">
              <w:rPr>
                <w:rFonts w:ascii="Calibri" w:eastAsia="Times New Roman" w:hAnsi="Calibri" w:cs="Times New Roman"/>
                <w:color w:val="000000"/>
                <w:sz w:val="20"/>
                <w:szCs w:val="20"/>
                <w:lang w:eastAsia="en-ZA"/>
              </w:rPr>
              <w:t xml:space="preserve"> River</w:t>
            </w:r>
          </w:p>
        </w:tc>
        <w:tc>
          <w:tcPr>
            <w:tcW w:w="446" w:type="pct"/>
            <w:vMerge/>
            <w:tcBorders>
              <w:left w:val="single" w:sz="4" w:space="0" w:color="FFFFFF" w:themeColor="background1"/>
              <w:bottom w:val="single" w:sz="8" w:space="0" w:color="FFFFFF"/>
              <w:right w:val="single" w:sz="8" w:space="0" w:color="FFFFFF"/>
            </w:tcBorders>
            <w:shd w:val="clear" w:color="auto" w:fill="BDD6EE" w:themeFill="accent1" w:themeFillTint="66"/>
            <w:noWrap/>
            <w:vAlign w:val="center"/>
          </w:tcPr>
          <w:p w14:paraId="58E8ECB3" w14:textId="5DA7F028"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854" w:type="pct"/>
            <w:tcBorders>
              <w:top w:val="single" w:sz="8" w:space="0" w:color="FFFFFF"/>
              <w:left w:val="nil"/>
              <w:bottom w:val="single" w:sz="8" w:space="0" w:color="FFFFFF"/>
              <w:right w:val="single" w:sz="8" w:space="0" w:color="FFFFFF"/>
            </w:tcBorders>
            <w:shd w:val="clear" w:color="auto" w:fill="BDD6EE" w:themeFill="accent1" w:themeFillTint="66"/>
            <w:noWrap/>
            <w:vAlign w:val="center"/>
          </w:tcPr>
          <w:p w14:paraId="7ACD851C" w14:textId="250C0D2A" w:rsidR="00B91967" w:rsidRPr="00345B74" w:rsidRDefault="00483CF0" w:rsidP="00B91967">
            <w:pPr>
              <w:keepNext/>
              <w:keepLines/>
              <w:spacing w:before="0" w:after="0" w:line="240" w:lineRule="auto"/>
              <w:jc w:val="center"/>
              <w:rPr>
                <w:rFonts w:ascii="Calibri" w:eastAsia="Times New Roman" w:hAnsi="Calibri" w:cs="Times New Roman"/>
                <w:b/>
                <w:bCs/>
                <w:color w:val="FFFFFF"/>
                <w:sz w:val="20"/>
                <w:lang w:eastAsia="en-ZA"/>
              </w:rPr>
            </w:pPr>
            <w:proofErr w:type="spellStart"/>
            <w:r>
              <w:rPr>
                <w:rFonts w:ascii="Calibri" w:eastAsia="Times New Roman" w:hAnsi="Calibri" w:cs="Times New Roman"/>
                <w:color w:val="000000"/>
                <w:sz w:val="20"/>
                <w:szCs w:val="20"/>
                <w:lang w:eastAsia="en-ZA"/>
              </w:rPr>
              <w:t>Mooi</w:t>
            </w:r>
            <w:proofErr w:type="spellEnd"/>
            <w:r>
              <w:rPr>
                <w:rFonts w:ascii="Calibri" w:eastAsia="Times New Roman" w:hAnsi="Calibri" w:cs="Times New Roman"/>
                <w:color w:val="000000"/>
                <w:sz w:val="20"/>
                <w:szCs w:val="20"/>
                <w:lang w:eastAsia="en-ZA"/>
              </w:rPr>
              <w:t xml:space="preserve"> River</w:t>
            </w:r>
          </w:p>
        </w:tc>
        <w:tc>
          <w:tcPr>
            <w:tcW w:w="458" w:type="pct"/>
            <w:tcBorders>
              <w:top w:val="single" w:sz="8" w:space="0" w:color="FFFFFF"/>
              <w:left w:val="nil"/>
              <w:bottom w:val="single" w:sz="8" w:space="0" w:color="FFFFFF"/>
              <w:right w:val="single" w:sz="8" w:space="0" w:color="FFFFFF"/>
            </w:tcBorders>
            <w:shd w:val="clear" w:color="auto" w:fill="BDD6EE" w:themeFill="accent1" w:themeFillTint="66"/>
            <w:vAlign w:val="center"/>
          </w:tcPr>
          <w:p w14:paraId="39788D91" w14:textId="0F001685" w:rsidR="00B91967" w:rsidRPr="00E8738C" w:rsidRDefault="00222D10" w:rsidP="00B91967">
            <w:pPr>
              <w:keepNext/>
              <w:keepLines/>
              <w:spacing w:before="0" w:after="0" w:line="240" w:lineRule="auto"/>
              <w:jc w:val="center"/>
              <w:rPr>
                <w:rFonts w:ascii="Calibri" w:eastAsia="Times New Roman" w:hAnsi="Calibri" w:cs="Times New Roman"/>
                <w:bCs/>
                <w:sz w:val="20"/>
                <w:lang w:eastAsia="en-ZA"/>
              </w:rPr>
            </w:pPr>
            <w:r>
              <w:rPr>
                <w:rFonts w:ascii="Calibri" w:eastAsia="Times New Roman" w:hAnsi="Calibri" w:cs="Times New Roman"/>
                <w:bCs/>
                <w:sz w:val="20"/>
                <w:lang w:eastAsia="en-ZA"/>
              </w:rPr>
              <w:t>0.7</w:t>
            </w:r>
          </w:p>
        </w:tc>
        <w:tc>
          <w:tcPr>
            <w:tcW w:w="658" w:type="pct"/>
            <w:tcBorders>
              <w:top w:val="single" w:sz="8" w:space="0" w:color="FFFFFF"/>
              <w:left w:val="nil"/>
              <w:bottom w:val="single" w:sz="8" w:space="0" w:color="FFFFFF"/>
              <w:right w:val="single" w:sz="8" w:space="0" w:color="FFFFFF"/>
            </w:tcBorders>
            <w:shd w:val="clear" w:color="auto" w:fill="BDD6EE" w:themeFill="accent1" w:themeFillTint="66"/>
            <w:vAlign w:val="center"/>
          </w:tcPr>
          <w:p w14:paraId="60DBBA08" w14:textId="0FF8B7E3" w:rsidR="00B91967" w:rsidRPr="00E8738C" w:rsidRDefault="00222D10" w:rsidP="00B91967">
            <w:pPr>
              <w:keepNext/>
              <w:keepLines/>
              <w:spacing w:before="0" w:after="0" w:line="240" w:lineRule="auto"/>
              <w:jc w:val="center"/>
              <w:rPr>
                <w:rFonts w:ascii="Calibri" w:eastAsia="Times New Roman" w:hAnsi="Calibri" w:cs="Times New Roman"/>
                <w:bCs/>
                <w:sz w:val="20"/>
                <w:lang w:eastAsia="en-ZA"/>
              </w:rPr>
            </w:pPr>
            <w:r>
              <w:rPr>
                <w:rFonts w:ascii="Calibri" w:eastAsia="Times New Roman" w:hAnsi="Calibri" w:cs="Times New Roman"/>
                <w:bCs/>
                <w:sz w:val="20"/>
                <w:lang w:eastAsia="en-ZA"/>
              </w:rPr>
              <w:t>0.7</w:t>
            </w:r>
          </w:p>
        </w:tc>
        <w:tc>
          <w:tcPr>
            <w:tcW w:w="642" w:type="pct"/>
            <w:tcBorders>
              <w:top w:val="nil"/>
              <w:left w:val="nil"/>
              <w:bottom w:val="single" w:sz="4" w:space="0" w:color="FFFFFF"/>
              <w:right w:val="single" w:sz="4" w:space="0" w:color="FFFFFF"/>
            </w:tcBorders>
            <w:shd w:val="clear" w:color="000000" w:fill="BDD7EE"/>
            <w:vAlign w:val="center"/>
          </w:tcPr>
          <w:p w14:paraId="687CB43F" w14:textId="12E7143E" w:rsidR="00B91967" w:rsidRPr="00E8738C" w:rsidRDefault="00B91967" w:rsidP="00B91967">
            <w:pPr>
              <w:keepNext/>
              <w:keepLines/>
              <w:spacing w:before="0" w:after="0" w:line="240" w:lineRule="auto"/>
              <w:jc w:val="center"/>
              <w:rPr>
                <w:rFonts w:ascii="Calibri" w:eastAsia="Times New Roman" w:hAnsi="Calibri" w:cs="Times New Roman"/>
                <w:bCs/>
                <w:color w:val="FFFFFF"/>
                <w:sz w:val="20"/>
                <w:lang w:eastAsia="en-ZA"/>
              </w:rPr>
            </w:pPr>
            <w:r w:rsidRPr="00E8738C">
              <w:rPr>
                <w:rFonts w:ascii="Calibri" w:eastAsia="Times New Roman" w:hAnsi="Calibri" w:cs="Times New Roman"/>
                <w:color w:val="000000"/>
                <w:sz w:val="20"/>
                <w:szCs w:val="20"/>
                <w:lang w:eastAsia="en-ZA"/>
              </w:rPr>
              <w:t>No Data</w:t>
            </w:r>
          </w:p>
        </w:tc>
        <w:tc>
          <w:tcPr>
            <w:tcW w:w="718" w:type="pct"/>
            <w:tcBorders>
              <w:top w:val="nil"/>
              <w:left w:val="nil"/>
              <w:bottom w:val="single" w:sz="4" w:space="0" w:color="FFFFFF"/>
              <w:right w:val="single" w:sz="8" w:space="0" w:color="FFFFFF"/>
            </w:tcBorders>
            <w:shd w:val="clear" w:color="000000" w:fill="BDD7EE"/>
            <w:vAlign w:val="center"/>
          </w:tcPr>
          <w:p w14:paraId="131BD1F2" w14:textId="46005867" w:rsidR="00B91967" w:rsidRPr="00E8738C" w:rsidRDefault="00B91967" w:rsidP="00B91967">
            <w:pPr>
              <w:keepNext/>
              <w:keepLines/>
              <w:spacing w:before="0" w:after="0" w:line="240" w:lineRule="auto"/>
              <w:jc w:val="center"/>
              <w:rPr>
                <w:rFonts w:ascii="Calibri" w:eastAsia="Times New Roman" w:hAnsi="Calibri" w:cs="Times New Roman"/>
                <w:bCs/>
                <w:color w:val="FFFFFF"/>
                <w:sz w:val="20"/>
                <w:lang w:eastAsia="en-ZA"/>
              </w:rPr>
            </w:pPr>
            <w:r w:rsidRPr="00E8738C">
              <w:rPr>
                <w:rFonts w:ascii="Calibri" w:eastAsia="Times New Roman" w:hAnsi="Calibri" w:cs="Times New Roman"/>
                <w:color w:val="000000"/>
                <w:sz w:val="20"/>
                <w:szCs w:val="20"/>
                <w:lang w:eastAsia="en-ZA"/>
              </w:rPr>
              <w:t>No Data</w:t>
            </w:r>
          </w:p>
        </w:tc>
      </w:tr>
      <w:tr w:rsidR="00C53497" w:rsidRPr="00345B74" w14:paraId="5ED975CF"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bottom"/>
            <w:hideMark/>
          </w:tcPr>
          <w:p w14:paraId="5F8A48A9"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Elundini</w:t>
            </w:r>
            <w:proofErr w:type="spellEnd"/>
            <w:r w:rsidRPr="00345B74">
              <w:rPr>
                <w:rFonts w:ascii="Calibri" w:eastAsia="Times New Roman" w:hAnsi="Calibri" w:cs="Times New Roman"/>
                <w:color w:val="000000"/>
                <w:sz w:val="20"/>
                <w:szCs w:val="20"/>
                <w:lang w:eastAsia="en-ZA"/>
              </w:rPr>
              <w:t xml:space="preserve"> rural Communities</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239A58EF" w14:textId="46C97F2A"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Mt. Fletcher</w:t>
            </w:r>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hideMark/>
          </w:tcPr>
          <w:p w14:paraId="57125A54" w14:textId="56C0200C"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Elundini</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762027AC" w14:textId="1A71DF8B" w:rsidR="00B91967" w:rsidRPr="00345B74" w:rsidRDefault="00B91967" w:rsidP="00470E8A">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 xml:space="preserve">Mt. Fletcher </w:t>
            </w:r>
            <w:r w:rsidR="00470E8A">
              <w:rPr>
                <w:rFonts w:ascii="Calibri" w:eastAsia="Times New Roman" w:hAnsi="Calibri" w:cs="Times New Roman"/>
                <w:color w:val="000000"/>
                <w:sz w:val="20"/>
                <w:szCs w:val="20"/>
                <w:lang w:eastAsia="en-ZA"/>
              </w:rPr>
              <w:t>Dam/Weir</w:t>
            </w:r>
          </w:p>
        </w:tc>
        <w:tc>
          <w:tcPr>
            <w:tcW w:w="458" w:type="pct"/>
            <w:tcBorders>
              <w:top w:val="nil"/>
              <w:left w:val="nil"/>
              <w:bottom w:val="single" w:sz="4" w:space="0" w:color="FFFFFF"/>
              <w:right w:val="single" w:sz="4" w:space="0" w:color="FFFFFF"/>
            </w:tcBorders>
            <w:shd w:val="clear" w:color="000000" w:fill="9BC2E6"/>
            <w:noWrap/>
            <w:vAlign w:val="center"/>
            <w:hideMark/>
          </w:tcPr>
          <w:p w14:paraId="4A9EE58C" w14:textId="24C9AA6C" w:rsidR="00B91967"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6.7</w:t>
            </w:r>
          </w:p>
        </w:tc>
        <w:tc>
          <w:tcPr>
            <w:tcW w:w="658" w:type="pct"/>
            <w:tcBorders>
              <w:top w:val="nil"/>
              <w:left w:val="nil"/>
              <w:bottom w:val="single" w:sz="4" w:space="0" w:color="FFFFFF"/>
              <w:right w:val="single" w:sz="4" w:space="0" w:color="FFFFFF"/>
            </w:tcBorders>
            <w:shd w:val="clear" w:color="000000" w:fill="9BC2E6"/>
            <w:noWrap/>
            <w:vAlign w:val="center"/>
            <w:hideMark/>
          </w:tcPr>
          <w:p w14:paraId="4CD913A2" w14:textId="5A4F7D2D" w:rsidR="00B91967"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6.7</w:t>
            </w:r>
          </w:p>
        </w:tc>
        <w:tc>
          <w:tcPr>
            <w:tcW w:w="642" w:type="pct"/>
            <w:tcBorders>
              <w:top w:val="nil"/>
              <w:left w:val="nil"/>
              <w:bottom w:val="single" w:sz="4" w:space="0" w:color="FFFFFF"/>
              <w:right w:val="single" w:sz="4" w:space="0" w:color="FFFFFF"/>
            </w:tcBorders>
            <w:shd w:val="clear" w:color="000000" w:fill="9BC2E6"/>
            <w:noWrap/>
            <w:vAlign w:val="center"/>
            <w:hideMark/>
          </w:tcPr>
          <w:p w14:paraId="3ED31DA5"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44251D15"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C53497" w:rsidRPr="00345B74" w14:paraId="675B544E" w14:textId="77777777" w:rsidTr="0002051D">
        <w:trPr>
          <w:trHeight w:val="300"/>
        </w:trPr>
        <w:tc>
          <w:tcPr>
            <w:tcW w:w="612" w:type="pct"/>
            <w:vMerge w:val="restart"/>
            <w:tcBorders>
              <w:top w:val="nil"/>
              <w:left w:val="single" w:sz="8" w:space="0" w:color="FFFFFF"/>
              <w:bottom w:val="single" w:sz="4" w:space="0" w:color="FFFFFF"/>
              <w:right w:val="single" w:sz="4" w:space="0" w:color="FFFFFF" w:themeColor="background1"/>
            </w:tcBorders>
            <w:shd w:val="clear" w:color="000000" w:fill="BDD7EE"/>
            <w:noWrap/>
            <w:vAlign w:val="center"/>
            <w:hideMark/>
          </w:tcPr>
          <w:p w14:paraId="57897577"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Ugie</w:t>
            </w:r>
            <w:proofErr w:type="spellEnd"/>
          </w:p>
        </w:tc>
        <w:tc>
          <w:tcPr>
            <w:tcW w:w="612"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BDD7EE"/>
            <w:vAlign w:val="center"/>
          </w:tcPr>
          <w:p w14:paraId="3F99BA95" w14:textId="7F1C2F32"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Pr>
                <w:rFonts w:ascii="Calibri" w:eastAsia="Times New Roman" w:hAnsi="Calibri" w:cs="Times New Roman"/>
                <w:color w:val="000000"/>
                <w:sz w:val="20"/>
                <w:szCs w:val="20"/>
                <w:lang w:eastAsia="en-ZA"/>
              </w:rPr>
              <w:t>Ugie</w:t>
            </w:r>
            <w:proofErr w:type="spellEnd"/>
          </w:p>
        </w:tc>
        <w:tc>
          <w:tcPr>
            <w:tcW w:w="446" w:type="pct"/>
            <w:vMerge w:val="restart"/>
            <w:tcBorders>
              <w:top w:val="nil"/>
              <w:left w:val="single" w:sz="4" w:space="0" w:color="FFFFFF" w:themeColor="background1"/>
              <w:bottom w:val="single" w:sz="4" w:space="0" w:color="FFFFFF"/>
              <w:right w:val="single" w:sz="4" w:space="0" w:color="FFFFFF"/>
            </w:tcBorders>
            <w:shd w:val="clear" w:color="000000" w:fill="BDD7EE"/>
            <w:noWrap/>
            <w:vAlign w:val="center"/>
            <w:hideMark/>
          </w:tcPr>
          <w:p w14:paraId="4F6C4C51" w14:textId="322D61C2" w:rsidR="00B91967" w:rsidRPr="00345B74" w:rsidRDefault="004A2742"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Elundini</w:t>
            </w:r>
            <w:proofErr w:type="spellEnd"/>
          </w:p>
        </w:tc>
        <w:tc>
          <w:tcPr>
            <w:tcW w:w="854" w:type="pct"/>
            <w:tcBorders>
              <w:top w:val="nil"/>
              <w:left w:val="nil"/>
              <w:bottom w:val="single" w:sz="4" w:space="0" w:color="FFFFFF"/>
              <w:right w:val="single" w:sz="4" w:space="0" w:color="FFFFFF"/>
            </w:tcBorders>
            <w:shd w:val="clear" w:color="000000" w:fill="BDD7EE"/>
            <w:vAlign w:val="center"/>
            <w:hideMark/>
          </w:tcPr>
          <w:p w14:paraId="08B8A375"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Ugie</w:t>
            </w:r>
            <w:proofErr w:type="spellEnd"/>
            <w:r w:rsidRPr="00345B74">
              <w:rPr>
                <w:rFonts w:ascii="Calibri" w:eastAsia="Times New Roman" w:hAnsi="Calibri" w:cs="Times New Roman"/>
                <w:color w:val="000000"/>
                <w:sz w:val="20"/>
                <w:szCs w:val="20"/>
                <w:lang w:eastAsia="en-ZA"/>
              </w:rPr>
              <w:t xml:space="preserve"> Dam</w:t>
            </w:r>
          </w:p>
        </w:tc>
        <w:tc>
          <w:tcPr>
            <w:tcW w:w="458" w:type="pct"/>
            <w:tcBorders>
              <w:top w:val="nil"/>
              <w:left w:val="nil"/>
              <w:bottom w:val="single" w:sz="4" w:space="0" w:color="FFFFFF"/>
              <w:right w:val="single" w:sz="4" w:space="0" w:color="FFFFFF"/>
            </w:tcBorders>
            <w:shd w:val="clear" w:color="000000" w:fill="BDD7EE"/>
            <w:noWrap/>
            <w:vAlign w:val="center"/>
            <w:hideMark/>
          </w:tcPr>
          <w:p w14:paraId="2E6385CA"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c>
          <w:tcPr>
            <w:tcW w:w="658" w:type="pct"/>
            <w:tcBorders>
              <w:top w:val="nil"/>
              <w:left w:val="nil"/>
              <w:bottom w:val="single" w:sz="4" w:space="0" w:color="FFFFFF"/>
              <w:right w:val="single" w:sz="4" w:space="0" w:color="FFFFFF"/>
            </w:tcBorders>
            <w:shd w:val="clear" w:color="000000" w:fill="BDD7EE"/>
            <w:noWrap/>
            <w:vAlign w:val="center"/>
            <w:hideMark/>
          </w:tcPr>
          <w:p w14:paraId="3B105865"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c>
          <w:tcPr>
            <w:tcW w:w="642" w:type="pct"/>
            <w:tcBorders>
              <w:top w:val="nil"/>
              <w:left w:val="nil"/>
              <w:bottom w:val="single" w:sz="4" w:space="0" w:color="FFFFFF"/>
              <w:right w:val="single" w:sz="4" w:space="0" w:color="FFFFFF"/>
            </w:tcBorders>
            <w:shd w:val="clear" w:color="000000" w:fill="BDD7EE"/>
            <w:noWrap/>
            <w:vAlign w:val="center"/>
            <w:hideMark/>
          </w:tcPr>
          <w:p w14:paraId="7D1BF58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c>
          <w:tcPr>
            <w:tcW w:w="718" w:type="pct"/>
            <w:tcBorders>
              <w:top w:val="nil"/>
              <w:left w:val="nil"/>
              <w:bottom w:val="single" w:sz="4" w:space="0" w:color="FFFFFF"/>
              <w:right w:val="single" w:sz="8" w:space="0" w:color="FFFFFF"/>
            </w:tcBorders>
            <w:shd w:val="clear" w:color="000000" w:fill="BDD7EE"/>
            <w:noWrap/>
            <w:vAlign w:val="center"/>
            <w:hideMark/>
          </w:tcPr>
          <w:p w14:paraId="34A63566"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34F0197F" w14:textId="77777777" w:rsidTr="0002051D">
        <w:trPr>
          <w:trHeight w:val="300"/>
        </w:trPr>
        <w:tc>
          <w:tcPr>
            <w:tcW w:w="612" w:type="pct"/>
            <w:vMerge/>
            <w:tcBorders>
              <w:top w:val="nil"/>
              <w:left w:val="single" w:sz="8" w:space="0" w:color="FFFFFF"/>
              <w:bottom w:val="single" w:sz="4" w:space="0" w:color="FFFFFF"/>
              <w:right w:val="single" w:sz="4" w:space="0" w:color="FFFFFF" w:themeColor="background1"/>
            </w:tcBorders>
            <w:vAlign w:val="center"/>
            <w:hideMark/>
          </w:tcPr>
          <w:p w14:paraId="35BE34C4"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
        </w:tc>
        <w:tc>
          <w:tcPr>
            <w:tcW w:w="612" w:type="pct"/>
            <w:vMerge/>
            <w:tcBorders>
              <w:left w:val="single" w:sz="4" w:space="0" w:color="FFFFFF" w:themeColor="background1"/>
              <w:bottom w:val="single" w:sz="4" w:space="0" w:color="FFFFFF" w:themeColor="background1"/>
              <w:right w:val="single" w:sz="4" w:space="0" w:color="FFFFFF" w:themeColor="background1"/>
            </w:tcBorders>
          </w:tcPr>
          <w:p w14:paraId="647B5574" w14:textId="77777777"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446" w:type="pct"/>
            <w:vMerge/>
            <w:tcBorders>
              <w:top w:val="nil"/>
              <w:left w:val="single" w:sz="4" w:space="0" w:color="FFFFFF" w:themeColor="background1"/>
              <w:bottom w:val="single" w:sz="4" w:space="0" w:color="FFFFFF"/>
              <w:right w:val="single" w:sz="4" w:space="0" w:color="FFFFFF"/>
            </w:tcBorders>
            <w:vAlign w:val="center"/>
            <w:hideMark/>
          </w:tcPr>
          <w:p w14:paraId="5CFB036A" w14:textId="0797C55E"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854" w:type="pct"/>
            <w:tcBorders>
              <w:top w:val="nil"/>
              <w:left w:val="nil"/>
              <w:bottom w:val="single" w:sz="4" w:space="0" w:color="FFFFFF"/>
              <w:right w:val="single" w:sz="4" w:space="0" w:color="FFFFFF"/>
            </w:tcBorders>
            <w:shd w:val="clear" w:color="000000" w:fill="BDD7EE"/>
            <w:vAlign w:val="center"/>
            <w:hideMark/>
          </w:tcPr>
          <w:p w14:paraId="24BEECE6"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Wildebeest Weir</w:t>
            </w:r>
          </w:p>
        </w:tc>
        <w:tc>
          <w:tcPr>
            <w:tcW w:w="458" w:type="pct"/>
            <w:tcBorders>
              <w:top w:val="nil"/>
              <w:left w:val="nil"/>
              <w:bottom w:val="single" w:sz="4" w:space="0" w:color="FFFFFF"/>
              <w:right w:val="single" w:sz="4" w:space="0" w:color="FFFFFF"/>
            </w:tcBorders>
            <w:shd w:val="clear" w:color="000000" w:fill="BDD7EE"/>
            <w:noWrap/>
            <w:vAlign w:val="center"/>
            <w:hideMark/>
          </w:tcPr>
          <w:p w14:paraId="4B9302E7" w14:textId="1C209FF3" w:rsidR="00B91967" w:rsidRPr="00345B74" w:rsidRDefault="00222D10" w:rsidP="00345B74">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6.0</w:t>
            </w:r>
          </w:p>
        </w:tc>
        <w:tc>
          <w:tcPr>
            <w:tcW w:w="658" w:type="pct"/>
            <w:tcBorders>
              <w:top w:val="nil"/>
              <w:left w:val="nil"/>
              <w:bottom w:val="single" w:sz="4" w:space="0" w:color="FFFFFF"/>
              <w:right w:val="single" w:sz="4" w:space="0" w:color="FFFFFF"/>
            </w:tcBorders>
            <w:shd w:val="clear" w:color="000000" w:fill="BDD7EE"/>
            <w:noWrap/>
            <w:vAlign w:val="center"/>
            <w:hideMark/>
          </w:tcPr>
          <w:p w14:paraId="61E33F78" w14:textId="159C37C4" w:rsidR="00B91967" w:rsidRPr="00345B74" w:rsidRDefault="00222D10" w:rsidP="00345B74">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6.0</w:t>
            </w:r>
          </w:p>
        </w:tc>
        <w:tc>
          <w:tcPr>
            <w:tcW w:w="642" w:type="pct"/>
            <w:tcBorders>
              <w:top w:val="nil"/>
              <w:left w:val="nil"/>
              <w:bottom w:val="single" w:sz="4" w:space="0" w:color="FFFFFF"/>
              <w:right w:val="single" w:sz="4" w:space="0" w:color="FFFFFF"/>
            </w:tcBorders>
            <w:shd w:val="clear" w:color="000000" w:fill="BDD7EE"/>
            <w:noWrap/>
            <w:vAlign w:val="center"/>
            <w:hideMark/>
          </w:tcPr>
          <w:p w14:paraId="6606B97B"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c>
          <w:tcPr>
            <w:tcW w:w="718" w:type="pct"/>
            <w:tcBorders>
              <w:top w:val="nil"/>
              <w:left w:val="nil"/>
              <w:bottom w:val="single" w:sz="4" w:space="0" w:color="FFFFFF"/>
              <w:right w:val="single" w:sz="8" w:space="0" w:color="FFFFFF"/>
            </w:tcBorders>
            <w:shd w:val="clear" w:color="000000" w:fill="BDD7EE"/>
            <w:noWrap/>
            <w:vAlign w:val="center"/>
            <w:hideMark/>
          </w:tcPr>
          <w:p w14:paraId="2B068A3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5E936E5B" w14:textId="77777777" w:rsidTr="0002051D">
        <w:trPr>
          <w:trHeight w:val="300"/>
        </w:trPr>
        <w:tc>
          <w:tcPr>
            <w:tcW w:w="612" w:type="pct"/>
            <w:vMerge w:val="restart"/>
            <w:tcBorders>
              <w:top w:val="nil"/>
              <w:left w:val="single" w:sz="8" w:space="0" w:color="FFFFFF"/>
              <w:bottom w:val="single" w:sz="4" w:space="0" w:color="FFFFFF"/>
              <w:right w:val="single" w:sz="4" w:space="0" w:color="FFFFFF" w:themeColor="background1"/>
            </w:tcBorders>
            <w:shd w:val="clear" w:color="000000" w:fill="9BC2E6"/>
            <w:noWrap/>
            <w:vAlign w:val="center"/>
            <w:hideMark/>
          </w:tcPr>
          <w:p w14:paraId="7A0EF09B" w14:textId="77777777" w:rsidR="00E8738C" w:rsidRPr="00345B74" w:rsidRDefault="00E8738C"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Lady Grey</w:t>
            </w:r>
          </w:p>
        </w:tc>
        <w:tc>
          <w:tcPr>
            <w:tcW w:w="612"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9BC2E6"/>
            <w:vAlign w:val="center"/>
          </w:tcPr>
          <w:p w14:paraId="50FC4A0B" w14:textId="74667672" w:rsidR="00E8738C"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 xml:space="preserve">Lady </w:t>
            </w:r>
            <w:proofErr w:type="spellStart"/>
            <w:r>
              <w:rPr>
                <w:rFonts w:ascii="Calibri" w:eastAsia="Times New Roman" w:hAnsi="Calibri" w:cs="Times New Roman"/>
                <w:color w:val="000000"/>
                <w:sz w:val="20"/>
                <w:szCs w:val="20"/>
                <w:lang w:eastAsia="en-ZA"/>
              </w:rPr>
              <w:t>Gray</w:t>
            </w:r>
            <w:proofErr w:type="spellEnd"/>
          </w:p>
        </w:tc>
        <w:tc>
          <w:tcPr>
            <w:tcW w:w="446" w:type="pct"/>
            <w:vMerge w:val="restart"/>
            <w:tcBorders>
              <w:top w:val="nil"/>
              <w:left w:val="single" w:sz="4" w:space="0" w:color="FFFFFF" w:themeColor="background1"/>
              <w:bottom w:val="single" w:sz="4" w:space="0" w:color="FFFFFF"/>
              <w:right w:val="single" w:sz="4" w:space="0" w:color="FFFFFF"/>
            </w:tcBorders>
            <w:shd w:val="clear" w:color="000000" w:fill="9BC2E6"/>
            <w:noWrap/>
            <w:vAlign w:val="center"/>
            <w:hideMark/>
          </w:tcPr>
          <w:p w14:paraId="2A31517D" w14:textId="6A8A26B8" w:rsidR="00E8738C"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Senqu</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410FE088" w14:textId="77777777" w:rsidR="00E8738C" w:rsidRPr="00345B74" w:rsidRDefault="00E8738C"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Lady Grey Dam</w:t>
            </w:r>
          </w:p>
        </w:tc>
        <w:tc>
          <w:tcPr>
            <w:tcW w:w="458" w:type="pct"/>
            <w:tcBorders>
              <w:top w:val="nil"/>
              <w:left w:val="nil"/>
              <w:bottom w:val="single" w:sz="4" w:space="0" w:color="FFFFFF"/>
              <w:right w:val="single" w:sz="4" w:space="0" w:color="FFFFFF"/>
            </w:tcBorders>
            <w:shd w:val="clear" w:color="000000" w:fill="9BC2E6"/>
            <w:noWrap/>
            <w:vAlign w:val="center"/>
            <w:hideMark/>
          </w:tcPr>
          <w:p w14:paraId="19259D1F"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0,184</w:t>
            </w:r>
          </w:p>
        </w:tc>
        <w:tc>
          <w:tcPr>
            <w:tcW w:w="658" w:type="pct"/>
            <w:tcBorders>
              <w:top w:val="nil"/>
              <w:left w:val="nil"/>
              <w:bottom w:val="single" w:sz="4" w:space="0" w:color="FFFFFF"/>
              <w:right w:val="single" w:sz="4" w:space="0" w:color="FFFFFF"/>
            </w:tcBorders>
            <w:shd w:val="clear" w:color="000000" w:fill="9BC2E6"/>
            <w:noWrap/>
            <w:vAlign w:val="center"/>
            <w:hideMark/>
          </w:tcPr>
          <w:p w14:paraId="53096E53"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0,184</w:t>
            </w:r>
          </w:p>
        </w:tc>
        <w:tc>
          <w:tcPr>
            <w:tcW w:w="642" w:type="pct"/>
            <w:tcBorders>
              <w:top w:val="nil"/>
              <w:left w:val="nil"/>
              <w:bottom w:val="single" w:sz="4" w:space="0" w:color="FFFFFF"/>
              <w:right w:val="single" w:sz="4" w:space="0" w:color="FFFFFF"/>
            </w:tcBorders>
            <w:shd w:val="clear" w:color="000000" w:fill="9BC2E6"/>
            <w:noWrap/>
            <w:vAlign w:val="center"/>
            <w:hideMark/>
          </w:tcPr>
          <w:p w14:paraId="2BDA4B9B"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709350E6"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3F15D1BB" w14:textId="77777777" w:rsidTr="0002051D">
        <w:trPr>
          <w:trHeight w:val="300"/>
        </w:trPr>
        <w:tc>
          <w:tcPr>
            <w:tcW w:w="612" w:type="pct"/>
            <w:vMerge/>
            <w:tcBorders>
              <w:top w:val="nil"/>
              <w:left w:val="single" w:sz="8" w:space="0" w:color="FFFFFF"/>
              <w:bottom w:val="single" w:sz="4" w:space="0" w:color="FFFFFF"/>
              <w:right w:val="single" w:sz="4" w:space="0" w:color="FFFFFF" w:themeColor="background1"/>
            </w:tcBorders>
            <w:vAlign w:val="center"/>
            <w:hideMark/>
          </w:tcPr>
          <w:p w14:paraId="58FD7AFD" w14:textId="77777777" w:rsidR="00E8738C" w:rsidRPr="00345B74" w:rsidRDefault="00E8738C" w:rsidP="00345B74">
            <w:pPr>
              <w:keepNext/>
              <w:keepLines/>
              <w:spacing w:before="0" w:after="0" w:line="240" w:lineRule="auto"/>
              <w:jc w:val="left"/>
              <w:rPr>
                <w:rFonts w:ascii="Calibri" w:eastAsia="Times New Roman" w:hAnsi="Calibri" w:cs="Times New Roman"/>
                <w:color w:val="000000"/>
                <w:sz w:val="20"/>
                <w:szCs w:val="20"/>
                <w:lang w:eastAsia="en-ZA"/>
              </w:rPr>
            </w:pPr>
          </w:p>
        </w:tc>
        <w:tc>
          <w:tcPr>
            <w:tcW w:w="612" w:type="pct"/>
            <w:vMerge/>
            <w:tcBorders>
              <w:left w:val="single" w:sz="4" w:space="0" w:color="FFFFFF" w:themeColor="background1"/>
              <w:bottom w:val="single" w:sz="4" w:space="0" w:color="FFFFFF" w:themeColor="background1"/>
              <w:right w:val="single" w:sz="4" w:space="0" w:color="FFFFFF" w:themeColor="background1"/>
            </w:tcBorders>
          </w:tcPr>
          <w:p w14:paraId="25259EDD" w14:textId="77777777" w:rsidR="00E8738C"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446" w:type="pct"/>
            <w:vMerge/>
            <w:tcBorders>
              <w:top w:val="nil"/>
              <w:left w:val="single" w:sz="4" w:space="0" w:color="FFFFFF" w:themeColor="background1"/>
              <w:bottom w:val="single" w:sz="4" w:space="0" w:color="FFFFFF"/>
              <w:right w:val="single" w:sz="4" w:space="0" w:color="FFFFFF"/>
            </w:tcBorders>
            <w:vAlign w:val="center"/>
            <w:hideMark/>
          </w:tcPr>
          <w:p w14:paraId="0F642543" w14:textId="79B162BB" w:rsidR="00E8738C"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854" w:type="pct"/>
            <w:tcBorders>
              <w:top w:val="nil"/>
              <w:left w:val="nil"/>
              <w:bottom w:val="single" w:sz="4" w:space="0" w:color="FFFFFF"/>
              <w:right w:val="single" w:sz="4" w:space="0" w:color="FFFFFF"/>
            </w:tcBorders>
            <w:shd w:val="clear" w:color="000000" w:fill="9BC2E6"/>
            <w:vAlign w:val="center"/>
            <w:hideMark/>
          </w:tcPr>
          <w:p w14:paraId="0FF63DA8" w14:textId="77777777" w:rsidR="00E8738C" w:rsidRPr="00345B74" w:rsidRDefault="00E8738C"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Witfontien</w:t>
            </w:r>
            <w:proofErr w:type="spellEnd"/>
            <w:r w:rsidRPr="00345B74">
              <w:rPr>
                <w:rFonts w:ascii="Calibri" w:eastAsia="Times New Roman" w:hAnsi="Calibri" w:cs="Times New Roman"/>
                <w:color w:val="000000"/>
                <w:sz w:val="20"/>
                <w:szCs w:val="20"/>
                <w:lang w:eastAsia="en-ZA"/>
              </w:rPr>
              <w:t xml:space="preserve"> Dam</w:t>
            </w:r>
          </w:p>
        </w:tc>
        <w:tc>
          <w:tcPr>
            <w:tcW w:w="458" w:type="pct"/>
            <w:tcBorders>
              <w:top w:val="nil"/>
              <w:left w:val="nil"/>
              <w:bottom w:val="single" w:sz="4" w:space="0" w:color="FFFFFF"/>
              <w:right w:val="single" w:sz="4" w:space="0" w:color="FFFFFF"/>
            </w:tcBorders>
            <w:shd w:val="clear" w:color="000000" w:fill="9BC2E6"/>
            <w:noWrap/>
            <w:vAlign w:val="center"/>
            <w:hideMark/>
          </w:tcPr>
          <w:p w14:paraId="74A7FFFD"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0,022</w:t>
            </w:r>
          </w:p>
        </w:tc>
        <w:tc>
          <w:tcPr>
            <w:tcW w:w="658" w:type="pct"/>
            <w:tcBorders>
              <w:top w:val="nil"/>
              <w:left w:val="nil"/>
              <w:bottom w:val="single" w:sz="4" w:space="0" w:color="FFFFFF"/>
              <w:right w:val="single" w:sz="4" w:space="0" w:color="FFFFFF"/>
            </w:tcBorders>
            <w:shd w:val="clear" w:color="000000" w:fill="9BC2E6"/>
            <w:noWrap/>
            <w:vAlign w:val="center"/>
            <w:hideMark/>
          </w:tcPr>
          <w:p w14:paraId="6C148252"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0,022</w:t>
            </w:r>
          </w:p>
        </w:tc>
        <w:tc>
          <w:tcPr>
            <w:tcW w:w="642" w:type="pct"/>
            <w:tcBorders>
              <w:top w:val="nil"/>
              <w:left w:val="nil"/>
              <w:bottom w:val="single" w:sz="4" w:space="0" w:color="FFFFFF"/>
              <w:right w:val="single" w:sz="4" w:space="0" w:color="FFFFFF"/>
            </w:tcBorders>
            <w:shd w:val="clear" w:color="000000" w:fill="9BC2E6"/>
            <w:noWrap/>
            <w:vAlign w:val="center"/>
            <w:hideMark/>
          </w:tcPr>
          <w:p w14:paraId="69D875E7"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30301156"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1D4A97BF"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BDD7EE"/>
            <w:noWrap/>
            <w:vAlign w:val="bottom"/>
            <w:hideMark/>
          </w:tcPr>
          <w:p w14:paraId="431BC355"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Sterkspruit</w:t>
            </w:r>
            <w:proofErr w:type="spellEnd"/>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BDD7EE"/>
            <w:vAlign w:val="center"/>
          </w:tcPr>
          <w:p w14:paraId="1E0ED6F5" w14:textId="19DAFABD" w:rsidR="00B91967"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Pr>
                <w:rFonts w:ascii="Calibri" w:eastAsia="Times New Roman" w:hAnsi="Calibri" w:cs="Times New Roman"/>
                <w:color w:val="000000"/>
                <w:sz w:val="20"/>
                <w:szCs w:val="20"/>
                <w:lang w:eastAsia="en-ZA"/>
              </w:rPr>
              <w:t>Sterkspruit</w:t>
            </w:r>
            <w:proofErr w:type="spellEnd"/>
          </w:p>
        </w:tc>
        <w:tc>
          <w:tcPr>
            <w:tcW w:w="446" w:type="pct"/>
            <w:tcBorders>
              <w:top w:val="nil"/>
              <w:left w:val="single" w:sz="4" w:space="0" w:color="FFFFFF" w:themeColor="background1"/>
              <w:bottom w:val="single" w:sz="4" w:space="0" w:color="FFFFFF"/>
              <w:right w:val="single" w:sz="4" w:space="0" w:color="FFFFFF"/>
            </w:tcBorders>
            <w:shd w:val="clear" w:color="000000" w:fill="BDD7EE"/>
            <w:noWrap/>
            <w:vAlign w:val="center"/>
            <w:hideMark/>
          </w:tcPr>
          <w:p w14:paraId="1B2169E6" w14:textId="2F4C52BD"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Senqu</w:t>
            </w:r>
            <w:proofErr w:type="spellEnd"/>
          </w:p>
        </w:tc>
        <w:tc>
          <w:tcPr>
            <w:tcW w:w="854" w:type="pct"/>
            <w:tcBorders>
              <w:top w:val="nil"/>
              <w:left w:val="nil"/>
              <w:bottom w:val="single" w:sz="4" w:space="0" w:color="FFFFFF"/>
              <w:right w:val="single" w:sz="4" w:space="0" w:color="FFFFFF"/>
            </w:tcBorders>
            <w:shd w:val="clear" w:color="000000" w:fill="BDD7EE"/>
            <w:vAlign w:val="center"/>
            <w:hideMark/>
          </w:tcPr>
          <w:p w14:paraId="6BE8641C"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Holohlatsi</w:t>
            </w:r>
            <w:proofErr w:type="spellEnd"/>
            <w:r w:rsidRPr="00345B74">
              <w:rPr>
                <w:rFonts w:ascii="Calibri" w:eastAsia="Times New Roman" w:hAnsi="Calibri" w:cs="Times New Roman"/>
                <w:color w:val="000000"/>
                <w:sz w:val="20"/>
                <w:szCs w:val="20"/>
                <w:lang w:eastAsia="en-ZA"/>
              </w:rPr>
              <w:t xml:space="preserve"> Dam</w:t>
            </w:r>
          </w:p>
        </w:tc>
        <w:tc>
          <w:tcPr>
            <w:tcW w:w="458" w:type="pct"/>
            <w:tcBorders>
              <w:top w:val="nil"/>
              <w:left w:val="nil"/>
              <w:bottom w:val="single" w:sz="4" w:space="0" w:color="FFFFFF"/>
              <w:right w:val="single" w:sz="4" w:space="0" w:color="FFFFFF"/>
            </w:tcBorders>
            <w:shd w:val="clear" w:color="000000" w:fill="BDD7EE"/>
            <w:noWrap/>
            <w:vAlign w:val="center"/>
            <w:hideMark/>
          </w:tcPr>
          <w:p w14:paraId="4D5571EB"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22,027</w:t>
            </w:r>
          </w:p>
        </w:tc>
        <w:tc>
          <w:tcPr>
            <w:tcW w:w="658" w:type="pct"/>
            <w:tcBorders>
              <w:top w:val="nil"/>
              <w:left w:val="nil"/>
              <w:bottom w:val="single" w:sz="4" w:space="0" w:color="FFFFFF"/>
              <w:right w:val="single" w:sz="4" w:space="0" w:color="FFFFFF"/>
            </w:tcBorders>
            <w:shd w:val="clear" w:color="000000" w:fill="BDD7EE"/>
            <w:noWrap/>
            <w:vAlign w:val="center"/>
            <w:hideMark/>
          </w:tcPr>
          <w:p w14:paraId="6200260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11,507</w:t>
            </w:r>
          </w:p>
        </w:tc>
        <w:tc>
          <w:tcPr>
            <w:tcW w:w="642" w:type="pct"/>
            <w:tcBorders>
              <w:top w:val="nil"/>
              <w:left w:val="nil"/>
              <w:bottom w:val="single" w:sz="4" w:space="0" w:color="FFFFFF"/>
              <w:right w:val="single" w:sz="4" w:space="0" w:color="FFFFFF"/>
            </w:tcBorders>
            <w:shd w:val="clear" w:color="000000" w:fill="BDD7EE"/>
            <w:noWrap/>
            <w:vAlign w:val="center"/>
            <w:hideMark/>
          </w:tcPr>
          <w:p w14:paraId="3ABEC1D7"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8,685</w:t>
            </w:r>
          </w:p>
        </w:tc>
        <w:tc>
          <w:tcPr>
            <w:tcW w:w="718" w:type="pct"/>
            <w:tcBorders>
              <w:top w:val="nil"/>
              <w:left w:val="nil"/>
              <w:bottom w:val="single" w:sz="4" w:space="0" w:color="FFFFFF"/>
              <w:right w:val="single" w:sz="8" w:space="0" w:color="FFFFFF"/>
            </w:tcBorders>
            <w:shd w:val="clear" w:color="000000" w:fill="BDD7EE"/>
            <w:noWrap/>
            <w:vAlign w:val="center"/>
            <w:hideMark/>
          </w:tcPr>
          <w:p w14:paraId="431F27E7"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5,836</w:t>
            </w:r>
          </w:p>
        </w:tc>
      </w:tr>
      <w:tr w:rsidR="00470E8A" w:rsidRPr="00345B74" w14:paraId="637DC557"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center"/>
          </w:tcPr>
          <w:p w14:paraId="6D7DFE0A" w14:textId="07074C31" w:rsidR="00470E8A" w:rsidRPr="00345B74" w:rsidRDefault="00470E8A"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Pr>
                <w:rFonts w:ascii="Calibri" w:eastAsia="Times New Roman" w:hAnsi="Calibri" w:cs="Times New Roman"/>
                <w:color w:val="000000"/>
                <w:sz w:val="20"/>
                <w:szCs w:val="20"/>
                <w:lang w:eastAsia="en-ZA"/>
              </w:rPr>
              <w:t>Sterkspruit</w:t>
            </w:r>
            <w:proofErr w:type="spellEnd"/>
            <w:r>
              <w:rPr>
                <w:rFonts w:ascii="Calibri" w:eastAsia="Times New Roman" w:hAnsi="Calibri" w:cs="Times New Roman"/>
                <w:color w:val="000000"/>
                <w:sz w:val="20"/>
                <w:szCs w:val="20"/>
                <w:lang w:eastAsia="en-ZA"/>
              </w:rPr>
              <w:t xml:space="preserve"> Rural</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1587B62E" w14:textId="77777777" w:rsidR="00470E8A" w:rsidRDefault="00470E8A"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tcPr>
          <w:p w14:paraId="1264AF99" w14:textId="77777777" w:rsidR="00470E8A" w:rsidRPr="00345B74" w:rsidRDefault="00470E8A" w:rsidP="00470E8A">
            <w:pPr>
              <w:keepNext/>
              <w:keepLines/>
              <w:spacing w:before="0" w:after="0" w:line="240" w:lineRule="auto"/>
              <w:jc w:val="center"/>
              <w:rPr>
                <w:rFonts w:ascii="Calibri" w:eastAsia="Times New Roman" w:hAnsi="Calibri" w:cs="Times New Roman"/>
                <w:color w:val="000000"/>
                <w:sz w:val="20"/>
                <w:szCs w:val="20"/>
                <w:lang w:eastAsia="en-ZA"/>
              </w:rPr>
            </w:pPr>
          </w:p>
        </w:tc>
        <w:tc>
          <w:tcPr>
            <w:tcW w:w="854" w:type="pct"/>
            <w:tcBorders>
              <w:top w:val="nil"/>
              <w:left w:val="nil"/>
              <w:bottom w:val="single" w:sz="4" w:space="0" w:color="FFFFFF"/>
              <w:right w:val="single" w:sz="4" w:space="0" w:color="FFFFFF"/>
            </w:tcBorders>
            <w:shd w:val="clear" w:color="000000" w:fill="9BC2E6"/>
            <w:vAlign w:val="center"/>
          </w:tcPr>
          <w:p w14:paraId="3BB12C7E" w14:textId="77777777" w:rsidR="00470E8A" w:rsidRPr="00345B74" w:rsidRDefault="00470E8A" w:rsidP="00345B74">
            <w:pPr>
              <w:keepNext/>
              <w:keepLines/>
              <w:spacing w:before="0" w:after="0" w:line="240" w:lineRule="auto"/>
              <w:jc w:val="left"/>
              <w:rPr>
                <w:rFonts w:ascii="Calibri" w:eastAsia="Times New Roman" w:hAnsi="Calibri" w:cs="Times New Roman"/>
                <w:color w:val="000000"/>
                <w:sz w:val="20"/>
                <w:szCs w:val="20"/>
                <w:lang w:eastAsia="en-ZA"/>
              </w:rPr>
            </w:pPr>
          </w:p>
        </w:tc>
        <w:tc>
          <w:tcPr>
            <w:tcW w:w="458" w:type="pct"/>
            <w:tcBorders>
              <w:top w:val="nil"/>
              <w:left w:val="nil"/>
              <w:bottom w:val="single" w:sz="4" w:space="0" w:color="FFFFFF"/>
              <w:right w:val="single" w:sz="4" w:space="0" w:color="FFFFFF"/>
            </w:tcBorders>
            <w:shd w:val="clear" w:color="000000" w:fill="9BC2E6"/>
            <w:noWrap/>
            <w:vAlign w:val="center"/>
          </w:tcPr>
          <w:p w14:paraId="1704A230" w14:textId="77777777" w:rsidR="00470E8A" w:rsidRPr="00345B74" w:rsidRDefault="00470E8A" w:rsidP="00345B74">
            <w:pPr>
              <w:keepNext/>
              <w:keepLines/>
              <w:spacing w:before="0" w:after="0" w:line="240" w:lineRule="auto"/>
              <w:jc w:val="center"/>
              <w:rPr>
                <w:rFonts w:ascii="Calibri" w:eastAsia="Times New Roman" w:hAnsi="Calibri" w:cs="Times New Roman"/>
                <w:color w:val="000000"/>
                <w:sz w:val="20"/>
                <w:szCs w:val="20"/>
                <w:lang w:eastAsia="en-ZA"/>
              </w:rPr>
            </w:pPr>
          </w:p>
        </w:tc>
        <w:tc>
          <w:tcPr>
            <w:tcW w:w="658" w:type="pct"/>
            <w:tcBorders>
              <w:top w:val="nil"/>
              <w:left w:val="nil"/>
              <w:bottom w:val="single" w:sz="4" w:space="0" w:color="FFFFFF"/>
              <w:right w:val="single" w:sz="4" w:space="0" w:color="FFFFFF"/>
            </w:tcBorders>
            <w:shd w:val="clear" w:color="000000" w:fill="9BC2E6"/>
            <w:noWrap/>
            <w:vAlign w:val="center"/>
          </w:tcPr>
          <w:p w14:paraId="27CEB8B2" w14:textId="77777777" w:rsidR="00470E8A" w:rsidRPr="00345B74" w:rsidRDefault="00470E8A" w:rsidP="00345B74">
            <w:pPr>
              <w:keepNext/>
              <w:keepLines/>
              <w:spacing w:before="0" w:after="0" w:line="240" w:lineRule="auto"/>
              <w:jc w:val="center"/>
              <w:rPr>
                <w:rFonts w:ascii="Calibri" w:eastAsia="Times New Roman" w:hAnsi="Calibri" w:cs="Times New Roman"/>
                <w:color w:val="000000"/>
                <w:sz w:val="20"/>
                <w:szCs w:val="20"/>
                <w:lang w:eastAsia="en-ZA"/>
              </w:rPr>
            </w:pPr>
          </w:p>
        </w:tc>
        <w:tc>
          <w:tcPr>
            <w:tcW w:w="642" w:type="pct"/>
            <w:tcBorders>
              <w:top w:val="nil"/>
              <w:left w:val="nil"/>
              <w:bottom w:val="single" w:sz="4" w:space="0" w:color="FFFFFF"/>
              <w:right w:val="single" w:sz="4" w:space="0" w:color="FFFFFF"/>
            </w:tcBorders>
            <w:shd w:val="clear" w:color="000000" w:fill="9BC2E6"/>
            <w:noWrap/>
            <w:vAlign w:val="center"/>
          </w:tcPr>
          <w:p w14:paraId="4090536A" w14:textId="77777777" w:rsidR="00470E8A" w:rsidRPr="00345B74" w:rsidRDefault="00470E8A" w:rsidP="00345B74">
            <w:pPr>
              <w:keepNext/>
              <w:keepLines/>
              <w:spacing w:before="0" w:after="0" w:line="240" w:lineRule="auto"/>
              <w:jc w:val="center"/>
              <w:rPr>
                <w:rFonts w:ascii="Calibri" w:eastAsia="Times New Roman" w:hAnsi="Calibri" w:cs="Times New Roman"/>
                <w:color w:val="000000"/>
                <w:sz w:val="20"/>
                <w:szCs w:val="20"/>
                <w:lang w:eastAsia="en-ZA"/>
              </w:rPr>
            </w:pPr>
          </w:p>
        </w:tc>
        <w:tc>
          <w:tcPr>
            <w:tcW w:w="718" w:type="pct"/>
            <w:tcBorders>
              <w:top w:val="nil"/>
              <w:left w:val="nil"/>
              <w:bottom w:val="single" w:sz="4" w:space="0" w:color="FFFFFF"/>
              <w:right w:val="single" w:sz="8" w:space="0" w:color="FFFFFF"/>
            </w:tcBorders>
            <w:shd w:val="clear" w:color="000000" w:fill="9BC2E6"/>
            <w:noWrap/>
            <w:vAlign w:val="center"/>
          </w:tcPr>
          <w:p w14:paraId="7BDCDFAC" w14:textId="77777777" w:rsidR="00470E8A" w:rsidRPr="00345B74" w:rsidRDefault="00470E8A" w:rsidP="00345B74">
            <w:pPr>
              <w:keepNext/>
              <w:keepLines/>
              <w:spacing w:before="0" w:after="0" w:line="240" w:lineRule="auto"/>
              <w:jc w:val="center"/>
              <w:rPr>
                <w:rFonts w:ascii="Calibri" w:eastAsia="Times New Roman" w:hAnsi="Calibri" w:cs="Times New Roman"/>
                <w:color w:val="000000"/>
                <w:sz w:val="20"/>
                <w:szCs w:val="20"/>
                <w:lang w:eastAsia="en-ZA"/>
              </w:rPr>
            </w:pPr>
          </w:p>
        </w:tc>
      </w:tr>
      <w:tr w:rsidR="00C53497" w:rsidRPr="00345B74" w14:paraId="6968DC26"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center"/>
            <w:hideMark/>
          </w:tcPr>
          <w:p w14:paraId="51AC3129"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Barkly East</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0B447368" w14:textId="2EE004BC" w:rsidR="00B91967"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r>
              <w:rPr>
                <w:rFonts w:ascii="Calibri" w:eastAsia="Times New Roman" w:hAnsi="Calibri" w:cs="Times New Roman"/>
                <w:color w:val="000000"/>
                <w:sz w:val="20"/>
                <w:szCs w:val="20"/>
                <w:lang w:eastAsia="en-ZA"/>
              </w:rPr>
              <w:t>Barkly and 8 Boreholes</w:t>
            </w:r>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hideMark/>
          </w:tcPr>
          <w:p w14:paraId="55E6C344" w14:textId="3A59349E"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Senqu</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10DDEB96"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Langloof</w:t>
            </w:r>
            <w:proofErr w:type="spellEnd"/>
            <w:r w:rsidRPr="00345B74">
              <w:rPr>
                <w:rFonts w:ascii="Calibri" w:eastAsia="Times New Roman" w:hAnsi="Calibri" w:cs="Times New Roman"/>
                <w:color w:val="000000"/>
                <w:sz w:val="20"/>
                <w:szCs w:val="20"/>
                <w:lang w:eastAsia="en-ZA"/>
              </w:rPr>
              <w:t xml:space="preserve"> Weir &amp; Commonage Dam</w:t>
            </w:r>
          </w:p>
        </w:tc>
        <w:tc>
          <w:tcPr>
            <w:tcW w:w="458" w:type="pct"/>
            <w:tcBorders>
              <w:top w:val="nil"/>
              <w:left w:val="nil"/>
              <w:bottom w:val="single" w:sz="4" w:space="0" w:color="FFFFFF"/>
              <w:right w:val="single" w:sz="4" w:space="0" w:color="FFFFFF"/>
            </w:tcBorders>
            <w:shd w:val="clear" w:color="000000" w:fill="9BC2E6"/>
            <w:noWrap/>
            <w:vAlign w:val="center"/>
            <w:hideMark/>
          </w:tcPr>
          <w:p w14:paraId="2CA391D7"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1,3</w:t>
            </w:r>
          </w:p>
        </w:tc>
        <w:tc>
          <w:tcPr>
            <w:tcW w:w="658" w:type="pct"/>
            <w:tcBorders>
              <w:top w:val="nil"/>
              <w:left w:val="nil"/>
              <w:bottom w:val="single" w:sz="4" w:space="0" w:color="FFFFFF"/>
              <w:right w:val="single" w:sz="4" w:space="0" w:color="FFFFFF"/>
            </w:tcBorders>
            <w:shd w:val="clear" w:color="000000" w:fill="9BC2E6"/>
            <w:noWrap/>
            <w:vAlign w:val="center"/>
            <w:hideMark/>
          </w:tcPr>
          <w:p w14:paraId="1A1EAF5D"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1,3</w:t>
            </w:r>
          </w:p>
        </w:tc>
        <w:tc>
          <w:tcPr>
            <w:tcW w:w="642" w:type="pct"/>
            <w:tcBorders>
              <w:top w:val="nil"/>
              <w:left w:val="nil"/>
              <w:bottom w:val="single" w:sz="4" w:space="0" w:color="FFFFFF"/>
              <w:right w:val="single" w:sz="4" w:space="0" w:color="FFFFFF"/>
            </w:tcBorders>
            <w:shd w:val="clear" w:color="000000" w:fill="9BC2E6"/>
            <w:noWrap/>
            <w:vAlign w:val="center"/>
            <w:hideMark/>
          </w:tcPr>
          <w:p w14:paraId="263A367D"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224919A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6F33B625"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BDD7EE"/>
            <w:noWrap/>
            <w:vAlign w:val="center"/>
            <w:hideMark/>
          </w:tcPr>
          <w:p w14:paraId="76D29384" w14:textId="77777777" w:rsidR="00B91967" w:rsidRPr="00345B74" w:rsidRDefault="00B91967" w:rsidP="00FE5E5F">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Rhodes</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BDD7EE"/>
            <w:vAlign w:val="center"/>
          </w:tcPr>
          <w:p w14:paraId="5936DED9" w14:textId="6DF3856A" w:rsidR="00B91967"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Rhodes</w:t>
            </w:r>
          </w:p>
        </w:tc>
        <w:tc>
          <w:tcPr>
            <w:tcW w:w="446" w:type="pct"/>
            <w:tcBorders>
              <w:top w:val="nil"/>
              <w:left w:val="single" w:sz="4" w:space="0" w:color="FFFFFF" w:themeColor="background1"/>
              <w:bottom w:val="single" w:sz="4" w:space="0" w:color="FFFFFF"/>
              <w:right w:val="single" w:sz="4" w:space="0" w:color="FFFFFF"/>
            </w:tcBorders>
            <w:shd w:val="clear" w:color="000000" w:fill="BDD7EE"/>
            <w:noWrap/>
            <w:vAlign w:val="center"/>
            <w:hideMark/>
          </w:tcPr>
          <w:p w14:paraId="07721682" w14:textId="5C0C26BC"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Senqu</w:t>
            </w:r>
            <w:proofErr w:type="spellEnd"/>
          </w:p>
        </w:tc>
        <w:tc>
          <w:tcPr>
            <w:tcW w:w="854" w:type="pct"/>
            <w:tcBorders>
              <w:top w:val="nil"/>
              <w:left w:val="nil"/>
              <w:bottom w:val="single" w:sz="4" w:space="0" w:color="FFFFFF"/>
              <w:right w:val="single" w:sz="4" w:space="0" w:color="FFFFFF"/>
            </w:tcBorders>
            <w:shd w:val="clear" w:color="000000" w:fill="BDD7EE"/>
            <w:vAlign w:val="center"/>
            <w:hideMark/>
          </w:tcPr>
          <w:p w14:paraId="3ED62DE7"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Rhodes Dam</w:t>
            </w:r>
          </w:p>
        </w:tc>
        <w:tc>
          <w:tcPr>
            <w:tcW w:w="458" w:type="pct"/>
            <w:tcBorders>
              <w:top w:val="nil"/>
              <w:left w:val="nil"/>
              <w:bottom w:val="single" w:sz="4" w:space="0" w:color="FFFFFF"/>
              <w:right w:val="single" w:sz="4" w:space="0" w:color="FFFFFF"/>
            </w:tcBorders>
            <w:shd w:val="clear" w:color="000000" w:fill="BDD7EE"/>
            <w:noWrap/>
            <w:vAlign w:val="center"/>
            <w:hideMark/>
          </w:tcPr>
          <w:p w14:paraId="39ABC4FE"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0,3</w:t>
            </w:r>
          </w:p>
        </w:tc>
        <w:tc>
          <w:tcPr>
            <w:tcW w:w="658" w:type="pct"/>
            <w:tcBorders>
              <w:top w:val="nil"/>
              <w:left w:val="nil"/>
              <w:bottom w:val="single" w:sz="4" w:space="0" w:color="FFFFFF"/>
              <w:right w:val="single" w:sz="4" w:space="0" w:color="FFFFFF"/>
            </w:tcBorders>
            <w:shd w:val="clear" w:color="000000" w:fill="BDD7EE"/>
            <w:noWrap/>
            <w:vAlign w:val="center"/>
            <w:hideMark/>
          </w:tcPr>
          <w:p w14:paraId="0DB12875"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0,3</w:t>
            </w:r>
          </w:p>
        </w:tc>
        <w:tc>
          <w:tcPr>
            <w:tcW w:w="642" w:type="pct"/>
            <w:tcBorders>
              <w:top w:val="nil"/>
              <w:left w:val="nil"/>
              <w:bottom w:val="single" w:sz="4" w:space="0" w:color="FFFFFF"/>
              <w:right w:val="single" w:sz="4" w:space="0" w:color="FFFFFF"/>
            </w:tcBorders>
            <w:shd w:val="clear" w:color="000000" w:fill="BDD7EE"/>
            <w:noWrap/>
            <w:vAlign w:val="center"/>
            <w:hideMark/>
          </w:tcPr>
          <w:p w14:paraId="6069BE5C"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BDD7EE"/>
            <w:noWrap/>
            <w:vAlign w:val="center"/>
            <w:hideMark/>
          </w:tcPr>
          <w:p w14:paraId="53B8AF8E"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C53497" w:rsidRPr="00345B74" w14:paraId="161D9A7C"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center"/>
            <w:hideMark/>
          </w:tcPr>
          <w:p w14:paraId="2DDFA84C" w14:textId="77777777" w:rsidR="00B91967" w:rsidRPr="00345B74" w:rsidRDefault="00B91967" w:rsidP="00FE5E5F">
            <w:pPr>
              <w:keepNext/>
              <w:keepLines/>
              <w:spacing w:before="0" w:after="0" w:line="240" w:lineRule="auto"/>
              <w:jc w:val="left"/>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Aliwal</w:t>
            </w:r>
            <w:proofErr w:type="spellEnd"/>
            <w:r w:rsidRPr="00345B74">
              <w:rPr>
                <w:rFonts w:ascii="Calibri" w:eastAsia="Times New Roman" w:hAnsi="Calibri" w:cs="Times New Roman"/>
                <w:color w:val="000000"/>
                <w:sz w:val="20"/>
                <w:szCs w:val="20"/>
                <w:lang w:eastAsia="en-ZA"/>
              </w:rPr>
              <w:t xml:space="preserve"> North</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6AF119B8" w14:textId="02CD0C10" w:rsidR="00B91967"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Aliwal</w:t>
            </w:r>
            <w:proofErr w:type="spellEnd"/>
            <w:r w:rsidRPr="00345B74">
              <w:rPr>
                <w:rFonts w:ascii="Calibri" w:eastAsia="Times New Roman" w:hAnsi="Calibri" w:cs="Times New Roman"/>
                <w:color w:val="000000"/>
                <w:sz w:val="20"/>
                <w:szCs w:val="20"/>
                <w:lang w:eastAsia="en-ZA"/>
              </w:rPr>
              <w:t xml:space="preserve"> North</w:t>
            </w:r>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hideMark/>
          </w:tcPr>
          <w:p w14:paraId="78483303" w14:textId="291021E5"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Maletswai</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04D9FE44"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Orange River Weir</w:t>
            </w:r>
          </w:p>
        </w:tc>
        <w:tc>
          <w:tcPr>
            <w:tcW w:w="458" w:type="pct"/>
            <w:tcBorders>
              <w:top w:val="nil"/>
              <w:left w:val="nil"/>
              <w:bottom w:val="single" w:sz="4" w:space="0" w:color="FFFFFF"/>
              <w:right w:val="single" w:sz="4" w:space="0" w:color="FFFFFF"/>
            </w:tcBorders>
            <w:shd w:val="clear" w:color="000000" w:fill="9BC2E6"/>
            <w:noWrap/>
            <w:vAlign w:val="center"/>
            <w:hideMark/>
          </w:tcPr>
          <w:p w14:paraId="39FC3A1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w:t>
            </w:r>
          </w:p>
        </w:tc>
        <w:tc>
          <w:tcPr>
            <w:tcW w:w="658" w:type="pct"/>
            <w:tcBorders>
              <w:top w:val="nil"/>
              <w:left w:val="nil"/>
              <w:bottom w:val="single" w:sz="4" w:space="0" w:color="FFFFFF"/>
              <w:right w:val="single" w:sz="4" w:space="0" w:color="FFFFFF"/>
            </w:tcBorders>
            <w:shd w:val="clear" w:color="000000" w:fill="9BC2E6"/>
            <w:noWrap/>
            <w:vAlign w:val="center"/>
            <w:hideMark/>
          </w:tcPr>
          <w:p w14:paraId="1C4C5CF8"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15</w:t>
            </w:r>
          </w:p>
        </w:tc>
        <w:tc>
          <w:tcPr>
            <w:tcW w:w="642" w:type="pct"/>
            <w:tcBorders>
              <w:top w:val="nil"/>
              <w:left w:val="nil"/>
              <w:bottom w:val="single" w:sz="4" w:space="0" w:color="FFFFFF"/>
              <w:right w:val="single" w:sz="4" w:space="0" w:color="FFFFFF"/>
            </w:tcBorders>
            <w:shd w:val="clear" w:color="000000" w:fill="9BC2E6"/>
            <w:noWrap/>
            <w:vAlign w:val="center"/>
            <w:hideMark/>
          </w:tcPr>
          <w:p w14:paraId="389751D0"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202A697D"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C53497" w:rsidRPr="00345B74" w14:paraId="12464C66"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BDD7EE"/>
            <w:noWrap/>
            <w:vAlign w:val="center"/>
            <w:hideMark/>
          </w:tcPr>
          <w:p w14:paraId="08BC31C2" w14:textId="77777777" w:rsidR="00B91967" w:rsidRPr="00345B74" w:rsidRDefault="00B91967" w:rsidP="00FE5E5F">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Jamestown</w:t>
            </w:r>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BDD7EE"/>
            <w:vAlign w:val="center"/>
          </w:tcPr>
          <w:p w14:paraId="1729E21E" w14:textId="66CDCA53" w:rsidR="00B91967" w:rsidRPr="00345B74" w:rsidRDefault="00E8738C" w:rsidP="00470E8A">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Jamestown</w:t>
            </w:r>
          </w:p>
        </w:tc>
        <w:tc>
          <w:tcPr>
            <w:tcW w:w="446" w:type="pct"/>
            <w:tcBorders>
              <w:top w:val="nil"/>
              <w:left w:val="single" w:sz="4" w:space="0" w:color="FFFFFF" w:themeColor="background1"/>
              <w:bottom w:val="single" w:sz="4" w:space="0" w:color="FFFFFF"/>
              <w:right w:val="single" w:sz="4" w:space="0" w:color="FFFFFF"/>
            </w:tcBorders>
            <w:shd w:val="clear" w:color="000000" w:fill="BDD7EE"/>
            <w:noWrap/>
            <w:vAlign w:val="center"/>
            <w:hideMark/>
          </w:tcPr>
          <w:p w14:paraId="36CDA77C" w14:textId="3E748548" w:rsidR="00B91967" w:rsidRPr="00345B74" w:rsidRDefault="00B91967" w:rsidP="00470E8A">
            <w:pPr>
              <w:keepNext/>
              <w:keepLines/>
              <w:spacing w:before="0" w:after="0" w:line="240" w:lineRule="auto"/>
              <w:jc w:val="center"/>
              <w:rPr>
                <w:rFonts w:ascii="Calibri" w:eastAsia="Times New Roman" w:hAnsi="Calibri" w:cs="Times New Roman"/>
                <w:color w:val="000000"/>
                <w:sz w:val="20"/>
                <w:szCs w:val="20"/>
                <w:lang w:eastAsia="en-ZA"/>
              </w:rPr>
            </w:pPr>
            <w:proofErr w:type="spellStart"/>
            <w:r w:rsidRPr="00345B74">
              <w:rPr>
                <w:rFonts w:ascii="Calibri" w:eastAsia="Times New Roman" w:hAnsi="Calibri" w:cs="Times New Roman"/>
                <w:color w:val="000000"/>
                <w:sz w:val="20"/>
                <w:szCs w:val="20"/>
                <w:lang w:eastAsia="en-ZA"/>
              </w:rPr>
              <w:t>Maletswai</w:t>
            </w:r>
            <w:proofErr w:type="spellEnd"/>
          </w:p>
        </w:tc>
        <w:tc>
          <w:tcPr>
            <w:tcW w:w="854" w:type="pct"/>
            <w:tcBorders>
              <w:top w:val="nil"/>
              <w:left w:val="nil"/>
              <w:bottom w:val="single" w:sz="4" w:space="0" w:color="FFFFFF"/>
              <w:right w:val="single" w:sz="4" w:space="0" w:color="FFFFFF"/>
            </w:tcBorders>
            <w:shd w:val="clear" w:color="000000" w:fill="BDD7EE"/>
            <w:vAlign w:val="center"/>
            <w:hideMark/>
          </w:tcPr>
          <w:p w14:paraId="0A9F08E1" w14:textId="77777777" w:rsidR="00B91967" w:rsidRPr="00345B74" w:rsidRDefault="00B91967" w:rsidP="00345B74">
            <w:pPr>
              <w:keepNext/>
              <w:keepLines/>
              <w:spacing w:before="0" w:after="0" w:line="240" w:lineRule="auto"/>
              <w:jc w:val="left"/>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Off Channel Dam</w:t>
            </w:r>
          </w:p>
        </w:tc>
        <w:tc>
          <w:tcPr>
            <w:tcW w:w="458" w:type="pct"/>
            <w:tcBorders>
              <w:top w:val="nil"/>
              <w:left w:val="nil"/>
              <w:bottom w:val="single" w:sz="4" w:space="0" w:color="FFFFFF"/>
              <w:right w:val="single" w:sz="4" w:space="0" w:color="FFFFFF"/>
            </w:tcBorders>
            <w:shd w:val="clear" w:color="000000" w:fill="BDD7EE"/>
            <w:noWrap/>
            <w:vAlign w:val="center"/>
            <w:hideMark/>
          </w:tcPr>
          <w:p w14:paraId="1224687F"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1,172</w:t>
            </w:r>
          </w:p>
        </w:tc>
        <w:tc>
          <w:tcPr>
            <w:tcW w:w="658" w:type="pct"/>
            <w:tcBorders>
              <w:top w:val="nil"/>
              <w:left w:val="nil"/>
              <w:bottom w:val="single" w:sz="4" w:space="0" w:color="FFFFFF"/>
              <w:right w:val="single" w:sz="4" w:space="0" w:color="FFFFFF"/>
            </w:tcBorders>
            <w:shd w:val="clear" w:color="000000" w:fill="BDD7EE"/>
            <w:noWrap/>
            <w:vAlign w:val="center"/>
            <w:hideMark/>
          </w:tcPr>
          <w:p w14:paraId="19C991ED"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1,172</w:t>
            </w:r>
          </w:p>
        </w:tc>
        <w:tc>
          <w:tcPr>
            <w:tcW w:w="642" w:type="pct"/>
            <w:tcBorders>
              <w:top w:val="nil"/>
              <w:left w:val="nil"/>
              <w:bottom w:val="single" w:sz="4" w:space="0" w:color="FFFFFF"/>
              <w:right w:val="single" w:sz="4" w:space="0" w:color="FFFFFF"/>
            </w:tcBorders>
            <w:shd w:val="clear" w:color="000000" w:fill="BDD7EE"/>
            <w:noWrap/>
            <w:vAlign w:val="center"/>
            <w:hideMark/>
          </w:tcPr>
          <w:p w14:paraId="64EFF701"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c>
          <w:tcPr>
            <w:tcW w:w="718" w:type="pct"/>
            <w:tcBorders>
              <w:top w:val="nil"/>
              <w:left w:val="nil"/>
              <w:bottom w:val="single" w:sz="4" w:space="0" w:color="FFFFFF"/>
              <w:right w:val="single" w:sz="8" w:space="0" w:color="FFFFFF"/>
            </w:tcBorders>
            <w:shd w:val="clear" w:color="000000" w:fill="BDD7EE"/>
            <w:noWrap/>
            <w:vAlign w:val="center"/>
            <w:hideMark/>
          </w:tcPr>
          <w:p w14:paraId="64E3CD42"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C53497" w:rsidRPr="00345B74" w14:paraId="709F1BA3"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center"/>
            <w:hideMark/>
          </w:tcPr>
          <w:p w14:paraId="2DED9C5A" w14:textId="77777777" w:rsidR="00B91967" w:rsidRPr="00CF1E62" w:rsidRDefault="00B91967" w:rsidP="00FE5E5F">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Steynsburg</w:t>
            </w:r>
            <w:proofErr w:type="spellEnd"/>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3796EFA4" w14:textId="47E66299" w:rsidR="00B91967" w:rsidRPr="00CF1E62" w:rsidRDefault="00E8738C"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Steynsburg</w:t>
            </w:r>
            <w:proofErr w:type="spellEnd"/>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hideMark/>
          </w:tcPr>
          <w:p w14:paraId="0F94047C" w14:textId="3CD44CE6" w:rsidR="00B91967" w:rsidRPr="00CF1E62" w:rsidRDefault="00B91967"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3C7CD014" w14:textId="4D764F47" w:rsidR="00B91967" w:rsidRPr="00CF1E62" w:rsidRDefault="00B91967" w:rsidP="00345B74">
            <w:pPr>
              <w:keepNext/>
              <w:keepLines/>
              <w:spacing w:before="0" w:after="0" w:line="240" w:lineRule="auto"/>
              <w:jc w:val="left"/>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Orange fish Tunnel</w:t>
            </w:r>
            <w:r w:rsidR="0002051D" w:rsidRPr="00CF1E62">
              <w:rPr>
                <w:rFonts w:ascii="Calibri" w:eastAsia="Times New Roman" w:hAnsi="Calibri" w:cs="Times New Roman"/>
                <w:color w:val="000000"/>
                <w:sz w:val="16"/>
                <w:szCs w:val="16"/>
                <w:lang w:eastAsia="en-ZA"/>
              </w:rPr>
              <w:t xml:space="preserve">, </w:t>
            </w:r>
            <w:proofErr w:type="spellStart"/>
            <w:r w:rsidR="0002051D" w:rsidRPr="00CF1E62">
              <w:rPr>
                <w:rFonts w:ascii="Calibri" w:eastAsia="Times New Roman" w:hAnsi="Calibri" w:cs="Times New Roman"/>
                <w:color w:val="000000"/>
                <w:sz w:val="16"/>
                <w:szCs w:val="16"/>
                <w:lang w:eastAsia="en-ZA"/>
              </w:rPr>
              <w:t>Gariep</w:t>
            </w:r>
            <w:proofErr w:type="spellEnd"/>
            <w:r w:rsidR="0002051D" w:rsidRPr="00CF1E62">
              <w:rPr>
                <w:rFonts w:ascii="Calibri" w:eastAsia="Times New Roman" w:hAnsi="Calibri" w:cs="Times New Roman"/>
                <w:color w:val="000000"/>
                <w:sz w:val="16"/>
                <w:szCs w:val="16"/>
                <w:lang w:eastAsia="en-ZA"/>
              </w:rPr>
              <w:t xml:space="preserve"> Dam</w:t>
            </w:r>
          </w:p>
        </w:tc>
        <w:tc>
          <w:tcPr>
            <w:tcW w:w="458" w:type="pct"/>
            <w:tcBorders>
              <w:top w:val="nil"/>
              <w:left w:val="nil"/>
              <w:bottom w:val="single" w:sz="4" w:space="0" w:color="FFFFFF"/>
              <w:right w:val="single" w:sz="4" w:space="0" w:color="FFFFFF"/>
            </w:tcBorders>
            <w:shd w:val="clear" w:color="000000" w:fill="9BC2E6"/>
            <w:noWrap/>
            <w:vAlign w:val="center"/>
            <w:hideMark/>
          </w:tcPr>
          <w:p w14:paraId="1B47709A"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347,9</w:t>
            </w:r>
          </w:p>
        </w:tc>
        <w:tc>
          <w:tcPr>
            <w:tcW w:w="658" w:type="pct"/>
            <w:tcBorders>
              <w:top w:val="nil"/>
              <w:left w:val="nil"/>
              <w:bottom w:val="single" w:sz="4" w:space="0" w:color="FFFFFF"/>
              <w:right w:val="single" w:sz="4" w:space="0" w:color="FFFFFF"/>
            </w:tcBorders>
            <w:shd w:val="clear" w:color="000000" w:fill="9BC2E6"/>
            <w:noWrap/>
            <w:vAlign w:val="center"/>
            <w:hideMark/>
          </w:tcPr>
          <w:p w14:paraId="1EB7758D"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4,383</w:t>
            </w:r>
          </w:p>
        </w:tc>
        <w:tc>
          <w:tcPr>
            <w:tcW w:w="642" w:type="pct"/>
            <w:tcBorders>
              <w:top w:val="nil"/>
              <w:left w:val="nil"/>
              <w:bottom w:val="single" w:sz="4" w:space="0" w:color="FFFFFF"/>
              <w:right w:val="single" w:sz="4" w:space="0" w:color="FFFFFF"/>
            </w:tcBorders>
            <w:shd w:val="clear" w:color="000000" w:fill="9BC2E6"/>
            <w:noWrap/>
            <w:vAlign w:val="center"/>
            <w:hideMark/>
          </w:tcPr>
          <w:p w14:paraId="7F255F23"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57BFB567"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222D10" w:rsidRPr="00345B74" w14:paraId="1E8540D8"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9BC2E6"/>
            <w:noWrap/>
            <w:vAlign w:val="center"/>
          </w:tcPr>
          <w:p w14:paraId="190A3DD7" w14:textId="44381728" w:rsidR="00222D10" w:rsidRPr="00CF1E62" w:rsidRDefault="00470E8A" w:rsidP="00222D10">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Ovi</w:t>
            </w:r>
            <w:r w:rsidR="00222D10" w:rsidRPr="00CF1E62">
              <w:rPr>
                <w:rFonts w:ascii="Calibri" w:eastAsia="Times New Roman" w:hAnsi="Calibri" w:cs="Times New Roman"/>
                <w:color w:val="000000"/>
                <w:sz w:val="16"/>
                <w:szCs w:val="16"/>
                <w:lang w:eastAsia="en-ZA"/>
              </w:rPr>
              <w:t>ston</w:t>
            </w:r>
            <w:proofErr w:type="spellEnd"/>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C2E6"/>
            <w:vAlign w:val="center"/>
          </w:tcPr>
          <w:p w14:paraId="38F32EE2" w14:textId="36DD4188" w:rsidR="00222D10" w:rsidRPr="00CF1E62" w:rsidRDefault="00470E8A"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Ovi</w:t>
            </w:r>
            <w:r w:rsidR="00222D10" w:rsidRPr="00CF1E62">
              <w:rPr>
                <w:rFonts w:ascii="Calibri" w:eastAsia="Times New Roman" w:hAnsi="Calibri" w:cs="Times New Roman"/>
                <w:color w:val="000000"/>
                <w:sz w:val="16"/>
                <w:szCs w:val="16"/>
                <w:lang w:eastAsia="en-ZA"/>
              </w:rPr>
              <w:t>ston</w:t>
            </w:r>
            <w:proofErr w:type="spellEnd"/>
            <w:r w:rsidRPr="00CF1E62">
              <w:rPr>
                <w:rFonts w:ascii="Calibri" w:eastAsia="Times New Roman" w:hAnsi="Calibri" w:cs="Times New Roman"/>
                <w:color w:val="000000"/>
                <w:sz w:val="16"/>
                <w:szCs w:val="16"/>
                <w:lang w:eastAsia="en-ZA"/>
              </w:rPr>
              <w:t xml:space="preserve"> WTW</w:t>
            </w:r>
          </w:p>
        </w:tc>
        <w:tc>
          <w:tcPr>
            <w:tcW w:w="446" w:type="pct"/>
            <w:tcBorders>
              <w:top w:val="nil"/>
              <w:left w:val="single" w:sz="4" w:space="0" w:color="FFFFFF" w:themeColor="background1"/>
              <w:bottom w:val="single" w:sz="4" w:space="0" w:color="FFFFFF"/>
              <w:right w:val="single" w:sz="4" w:space="0" w:color="FFFFFF"/>
            </w:tcBorders>
            <w:shd w:val="clear" w:color="000000" w:fill="9BC2E6"/>
            <w:noWrap/>
            <w:vAlign w:val="center"/>
          </w:tcPr>
          <w:p w14:paraId="645A5C68" w14:textId="58DDD7AF" w:rsidR="00222D10" w:rsidRPr="00CF1E62" w:rsidRDefault="00222D10"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p>
        </w:tc>
        <w:tc>
          <w:tcPr>
            <w:tcW w:w="854" w:type="pct"/>
            <w:tcBorders>
              <w:top w:val="nil"/>
              <w:left w:val="nil"/>
              <w:bottom w:val="single" w:sz="4" w:space="0" w:color="FFFFFF"/>
              <w:right w:val="single" w:sz="4" w:space="0" w:color="FFFFFF"/>
            </w:tcBorders>
            <w:shd w:val="clear" w:color="000000" w:fill="9BC2E6"/>
            <w:vAlign w:val="center"/>
          </w:tcPr>
          <w:p w14:paraId="7997E67B" w14:textId="7CCEEDD5" w:rsidR="00222D10" w:rsidRPr="00CF1E62" w:rsidRDefault="00470E8A" w:rsidP="00222D10">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r w:rsidRPr="00CF1E62">
              <w:rPr>
                <w:rFonts w:ascii="Calibri" w:eastAsia="Times New Roman" w:hAnsi="Calibri" w:cs="Times New Roman"/>
                <w:color w:val="000000"/>
                <w:sz w:val="16"/>
                <w:szCs w:val="16"/>
                <w:lang w:eastAsia="en-ZA"/>
              </w:rPr>
              <w:t xml:space="preserve"> Dam</w:t>
            </w:r>
          </w:p>
        </w:tc>
        <w:tc>
          <w:tcPr>
            <w:tcW w:w="458" w:type="pct"/>
            <w:tcBorders>
              <w:top w:val="nil"/>
              <w:left w:val="nil"/>
              <w:bottom w:val="single" w:sz="4" w:space="0" w:color="FFFFFF"/>
              <w:right w:val="single" w:sz="4" w:space="0" w:color="FFFFFF"/>
            </w:tcBorders>
            <w:shd w:val="clear" w:color="000000" w:fill="9BC2E6"/>
            <w:noWrap/>
            <w:vAlign w:val="center"/>
          </w:tcPr>
          <w:p w14:paraId="537201AE" w14:textId="25141D44" w:rsidR="00222D10" w:rsidRPr="00CF1E62" w:rsidRDefault="00222D10" w:rsidP="00222D10">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5</w:t>
            </w:r>
          </w:p>
        </w:tc>
        <w:tc>
          <w:tcPr>
            <w:tcW w:w="658" w:type="pct"/>
            <w:tcBorders>
              <w:top w:val="nil"/>
              <w:left w:val="nil"/>
              <w:bottom w:val="single" w:sz="4" w:space="0" w:color="FFFFFF"/>
              <w:right w:val="single" w:sz="4" w:space="0" w:color="FFFFFF"/>
            </w:tcBorders>
            <w:shd w:val="clear" w:color="000000" w:fill="9BC2E6"/>
            <w:noWrap/>
            <w:vAlign w:val="center"/>
          </w:tcPr>
          <w:p w14:paraId="57B759EF" w14:textId="0FB382FC" w:rsidR="00222D10" w:rsidRPr="00CF1E62" w:rsidRDefault="00222D10" w:rsidP="00222D10">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5</w:t>
            </w:r>
          </w:p>
        </w:tc>
        <w:tc>
          <w:tcPr>
            <w:tcW w:w="642" w:type="pct"/>
            <w:tcBorders>
              <w:top w:val="nil"/>
              <w:left w:val="nil"/>
              <w:bottom w:val="single" w:sz="4" w:space="0" w:color="FFFFFF"/>
              <w:right w:val="single" w:sz="4" w:space="0" w:color="FFFFFF"/>
            </w:tcBorders>
            <w:shd w:val="clear" w:color="000000" w:fill="9BC2E6"/>
            <w:noWrap/>
          </w:tcPr>
          <w:p w14:paraId="30020AFB" w14:textId="712F170B" w:rsidR="00222D10" w:rsidRPr="00CF1E62" w:rsidRDefault="00222D10" w:rsidP="00222D10">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0</w:t>
            </w:r>
          </w:p>
        </w:tc>
        <w:tc>
          <w:tcPr>
            <w:tcW w:w="718" w:type="pct"/>
            <w:tcBorders>
              <w:top w:val="nil"/>
              <w:left w:val="nil"/>
              <w:bottom w:val="single" w:sz="4" w:space="0" w:color="FFFFFF"/>
              <w:right w:val="single" w:sz="8" w:space="0" w:color="FFFFFF"/>
            </w:tcBorders>
            <w:shd w:val="clear" w:color="000000" w:fill="9BC2E6"/>
            <w:noWrap/>
          </w:tcPr>
          <w:p w14:paraId="596BFAE6" w14:textId="369402C6" w:rsidR="00222D10" w:rsidRPr="00345B74" w:rsidRDefault="00222D10" w:rsidP="00222D10">
            <w:pPr>
              <w:keepNext/>
              <w:keepLines/>
              <w:spacing w:before="0" w:after="0" w:line="240" w:lineRule="auto"/>
              <w:jc w:val="center"/>
              <w:rPr>
                <w:rFonts w:ascii="Calibri" w:eastAsia="Times New Roman" w:hAnsi="Calibri" w:cs="Times New Roman"/>
                <w:color w:val="000000"/>
                <w:sz w:val="20"/>
                <w:szCs w:val="20"/>
                <w:lang w:eastAsia="en-ZA"/>
              </w:rPr>
            </w:pPr>
            <w:r w:rsidRPr="001A249D">
              <w:rPr>
                <w:rFonts w:ascii="Calibri" w:eastAsia="Times New Roman" w:hAnsi="Calibri" w:cs="Times New Roman"/>
                <w:color w:val="000000"/>
                <w:sz w:val="20"/>
                <w:szCs w:val="20"/>
                <w:lang w:eastAsia="en-ZA"/>
              </w:rPr>
              <w:t>0</w:t>
            </w:r>
          </w:p>
        </w:tc>
      </w:tr>
      <w:tr w:rsidR="00C53497" w:rsidRPr="00345B74" w14:paraId="0C03A957" w14:textId="77777777" w:rsidTr="0002051D">
        <w:trPr>
          <w:trHeight w:val="300"/>
        </w:trPr>
        <w:tc>
          <w:tcPr>
            <w:tcW w:w="612" w:type="pct"/>
            <w:tcBorders>
              <w:top w:val="nil"/>
              <w:left w:val="single" w:sz="8" w:space="0" w:color="FFFFFF"/>
              <w:bottom w:val="single" w:sz="4" w:space="0" w:color="FFFFFF"/>
              <w:right w:val="single" w:sz="4" w:space="0" w:color="FFFFFF" w:themeColor="background1"/>
            </w:tcBorders>
            <w:shd w:val="clear" w:color="000000" w:fill="BDD7EE"/>
            <w:noWrap/>
            <w:vAlign w:val="center"/>
            <w:hideMark/>
          </w:tcPr>
          <w:p w14:paraId="22F439A6" w14:textId="77777777" w:rsidR="00B91967" w:rsidRPr="00CF1E62" w:rsidRDefault="00B91967" w:rsidP="00FE5E5F">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Venterstad</w:t>
            </w:r>
            <w:proofErr w:type="spellEnd"/>
          </w:p>
        </w:tc>
        <w:tc>
          <w:tcPr>
            <w:tcW w:w="6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BDD7EE"/>
          </w:tcPr>
          <w:p w14:paraId="6C33EAE4" w14:textId="514C32CC" w:rsidR="00B91967" w:rsidRPr="00CF1E62" w:rsidRDefault="00470E8A" w:rsidP="00470E8A">
            <w:pPr>
              <w:keepNext/>
              <w:keepLines/>
              <w:spacing w:before="0" w:after="0" w:line="240" w:lineRule="auto"/>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Oviston</w:t>
            </w:r>
            <w:proofErr w:type="spellEnd"/>
            <w:r w:rsidRPr="00CF1E62">
              <w:rPr>
                <w:rFonts w:ascii="Calibri" w:eastAsia="Times New Roman" w:hAnsi="Calibri" w:cs="Times New Roman"/>
                <w:color w:val="000000"/>
                <w:sz w:val="16"/>
                <w:szCs w:val="16"/>
                <w:lang w:eastAsia="en-ZA"/>
              </w:rPr>
              <w:t xml:space="preserve"> WTW</w:t>
            </w:r>
          </w:p>
        </w:tc>
        <w:tc>
          <w:tcPr>
            <w:tcW w:w="446" w:type="pct"/>
            <w:tcBorders>
              <w:top w:val="nil"/>
              <w:left w:val="single" w:sz="4" w:space="0" w:color="FFFFFF" w:themeColor="background1"/>
              <w:bottom w:val="single" w:sz="4" w:space="0" w:color="FFFFFF"/>
              <w:right w:val="single" w:sz="4" w:space="0" w:color="FFFFFF"/>
            </w:tcBorders>
            <w:shd w:val="clear" w:color="000000" w:fill="BDD7EE"/>
            <w:noWrap/>
            <w:vAlign w:val="center"/>
            <w:hideMark/>
          </w:tcPr>
          <w:p w14:paraId="0E544B7B" w14:textId="3474497C" w:rsidR="00B91967" w:rsidRPr="00CF1E62" w:rsidRDefault="00B91967"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p>
        </w:tc>
        <w:tc>
          <w:tcPr>
            <w:tcW w:w="854" w:type="pct"/>
            <w:tcBorders>
              <w:top w:val="nil"/>
              <w:left w:val="nil"/>
              <w:bottom w:val="single" w:sz="4" w:space="0" w:color="FFFFFF"/>
              <w:right w:val="single" w:sz="4" w:space="0" w:color="FFFFFF"/>
            </w:tcBorders>
            <w:shd w:val="clear" w:color="000000" w:fill="BDD7EE"/>
            <w:vAlign w:val="center"/>
            <w:hideMark/>
          </w:tcPr>
          <w:p w14:paraId="52E06DAC" w14:textId="77777777" w:rsidR="00B91967" w:rsidRPr="00CF1E62" w:rsidRDefault="00B91967" w:rsidP="00345B74">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r w:rsidRPr="00CF1E62">
              <w:rPr>
                <w:rFonts w:ascii="Calibri" w:eastAsia="Times New Roman" w:hAnsi="Calibri" w:cs="Times New Roman"/>
                <w:color w:val="000000"/>
                <w:sz w:val="16"/>
                <w:szCs w:val="16"/>
                <w:lang w:eastAsia="en-ZA"/>
              </w:rPr>
              <w:t xml:space="preserve"> Dam</w:t>
            </w:r>
          </w:p>
        </w:tc>
        <w:tc>
          <w:tcPr>
            <w:tcW w:w="458" w:type="pct"/>
            <w:tcBorders>
              <w:top w:val="nil"/>
              <w:left w:val="nil"/>
              <w:bottom w:val="single" w:sz="4" w:space="0" w:color="FFFFFF"/>
              <w:right w:val="single" w:sz="4" w:space="0" w:color="FFFFFF"/>
            </w:tcBorders>
            <w:shd w:val="clear" w:color="000000" w:fill="BDD7EE"/>
            <w:noWrap/>
            <w:vAlign w:val="center"/>
            <w:hideMark/>
          </w:tcPr>
          <w:p w14:paraId="06DC3DF9"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347,9</w:t>
            </w:r>
          </w:p>
        </w:tc>
        <w:tc>
          <w:tcPr>
            <w:tcW w:w="658" w:type="pct"/>
            <w:tcBorders>
              <w:top w:val="nil"/>
              <w:left w:val="nil"/>
              <w:bottom w:val="single" w:sz="4" w:space="0" w:color="FFFFFF"/>
              <w:right w:val="single" w:sz="4" w:space="0" w:color="FFFFFF"/>
            </w:tcBorders>
            <w:shd w:val="clear" w:color="000000" w:fill="BDD7EE"/>
            <w:noWrap/>
            <w:vAlign w:val="center"/>
            <w:hideMark/>
          </w:tcPr>
          <w:p w14:paraId="4A422ECE"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1,8</w:t>
            </w:r>
          </w:p>
        </w:tc>
        <w:tc>
          <w:tcPr>
            <w:tcW w:w="642" w:type="pct"/>
            <w:tcBorders>
              <w:top w:val="nil"/>
              <w:left w:val="nil"/>
              <w:bottom w:val="single" w:sz="4" w:space="0" w:color="FFFFFF"/>
              <w:right w:val="single" w:sz="4" w:space="0" w:color="FFFFFF"/>
            </w:tcBorders>
            <w:shd w:val="clear" w:color="000000" w:fill="BDD7EE"/>
            <w:noWrap/>
            <w:vAlign w:val="center"/>
            <w:hideMark/>
          </w:tcPr>
          <w:p w14:paraId="680A7B43" w14:textId="77777777" w:rsidR="00B91967" w:rsidRPr="00CF1E62" w:rsidRDefault="00B91967"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0</w:t>
            </w:r>
          </w:p>
        </w:tc>
        <w:tc>
          <w:tcPr>
            <w:tcW w:w="718" w:type="pct"/>
            <w:tcBorders>
              <w:top w:val="nil"/>
              <w:left w:val="nil"/>
              <w:bottom w:val="single" w:sz="4" w:space="0" w:color="FFFFFF"/>
              <w:right w:val="single" w:sz="8" w:space="0" w:color="FFFFFF"/>
            </w:tcBorders>
            <w:shd w:val="clear" w:color="000000" w:fill="BDD7EE"/>
            <w:noWrap/>
            <w:vAlign w:val="center"/>
            <w:hideMark/>
          </w:tcPr>
          <w:p w14:paraId="75279ECA" w14:textId="77777777" w:rsidR="00B91967" w:rsidRPr="00345B74" w:rsidRDefault="00B91967"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C53497" w:rsidRPr="00345B74" w14:paraId="40A485BC" w14:textId="77777777" w:rsidTr="0002051D">
        <w:trPr>
          <w:trHeight w:val="300"/>
        </w:trPr>
        <w:tc>
          <w:tcPr>
            <w:tcW w:w="612" w:type="pct"/>
            <w:vMerge w:val="restart"/>
            <w:tcBorders>
              <w:top w:val="nil"/>
              <w:left w:val="single" w:sz="8" w:space="0" w:color="FFFFFF"/>
              <w:bottom w:val="single" w:sz="8" w:space="0" w:color="FFFFFF"/>
              <w:right w:val="single" w:sz="4" w:space="0" w:color="FFFFFF" w:themeColor="background1"/>
            </w:tcBorders>
            <w:shd w:val="clear" w:color="000000" w:fill="9BC2E6"/>
            <w:noWrap/>
            <w:vAlign w:val="center"/>
            <w:hideMark/>
          </w:tcPr>
          <w:p w14:paraId="03842F1F"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Burgersdorp</w:t>
            </w:r>
            <w:proofErr w:type="spellEnd"/>
          </w:p>
        </w:tc>
        <w:tc>
          <w:tcPr>
            <w:tcW w:w="612" w:type="pct"/>
            <w:vMerge w:val="restart"/>
            <w:tcBorders>
              <w:top w:val="single" w:sz="4" w:space="0" w:color="FFFFFF" w:themeColor="background1"/>
              <w:left w:val="single" w:sz="4" w:space="0" w:color="FFFFFF" w:themeColor="background1"/>
              <w:right w:val="single" w:sz="4" w:space="0" w:color="FFFFFF" w:themeColor="background1"/>
            </w:tcBorders>
            <w:shd w:val="clear" w:color="000000" w:fill="9BC2E6"/>
            <w:vAlign w:val="center"/>
          </w:tcPr>
          <w:p w14:paraId="5A08FE60" w14:textId="1B672F83" w:rsidR="00E8738C" w:rsidRPr="00CF1E62" w:rsidRDefault="00E8738C"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Burgersdorp</w:t>
            </w:r>
            <w:proofErr w:type="spellEnd"/>
          </w:p>
        </w:tc>
        <w:tc>
          <w:tcPr>
            <w:tcW w:w="446" w:type="pct"/>
            <w:vMerge w:val="restart"/>
            <w:tcBorders>
              <w:top w:val="nil"/>
              <w:left w:val="single" w:sz="4" w:space="0" w:color="FFFFFF" w:themeColor="background1"/>
              <w:bottom w:val="single" w:sz="8" w:space="0" w:color="FFFFFF"/>
              <w:right w:val="single" w:sz="4" w:space="0" w:color="FFFFFF"/>
            </w:tcBorders>
            <w:shd w:val="clear" w:color="000000" w:fill="9BC2E6"/>
            <w:noWrap/>
            <w:vAlign w:val="center"/>
            <w:hideMark/>
          </w:tcPr>
          <w:p w14:paraId="01107ACD" w14:textId="1EC72CA8" w:rsidR="00E8738C" w:rsidRPr="00CF1E62" w:rsidRDefault="00E8738C" w:rsidP="00470E8A">
            <w:pPr>
              <w:keepNext/>
              <w:keepLines/>
              <w:spacing w:before="0" w:after="0" w:line="240" w:lineRule="auto"/>
              <w:jc w:val="center"/>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Gariep</w:t>
            </w:r>
            <w:proofErr w:type="spellEnd"/>
          </w:p>
        </w:tc>
        <w:tc>
          <w:tcPr>
            <w:tcW w:w="854" w:type="pct"/>
            <w:tcBorders>
              <w:top w:val="nil"/>
              <w:left w:val="nil"/>
              <w:bottom w:val="single" w:sz="4" w:space="0" w:color="FFFFFF"/>
              <w:right w:val="single" w:sz="4" w:space="0" w:color="FFFFFF"/>
            </w:tcBorders>
            <w:shd w:val="clear" w:color="000000" w:fill="9BC2E6"/>
            <w:vAlign w:val="center"/>
            <w:hideMark/>
          </w:tcPr>
          <w:p w14:paraId="7043C956" w14:textId="605436E9"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JL de Bruin Dam</w:t>
            </w:r>
          </w:p>
        </w:tc>
        <w:tc>
          <w:tcPr>
            <w:tcW w:w="458" w:type="pct"/>
            <w:tcBorders>
              <w:top w:val="nil"/>
              <w:left w:val="nil"/>
              <w:bottom w:val="single" w:sz="4" w:space="0" w:color="FFFFFF"/>
              <w:right w:val="single" w:sz="4" w:space="0" w:color="FFFFFF"/>
            </w:tcBorders>
            <w:shd w:val="clear" w:color="000000" w:fill="9BC2E6"/>
            <w:noWrap/>
            <w:vAlign w:val="center"/>
            <w:hideMark/>
          </w:tcPr>
          <w:p w14:paraId="738FD14A"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1,233</w:t>
            </w:r>
          </w:p>
        </w:tc>
        <w:tc>
          <w:tcPr>
            <w:tcW w:w="658" w:type="pct"/>
            <w:tcBorders>
              <w:top w:val="nil"/>
              <w:left w:val="nil"/>
              <w:bottom w:val="single" w:sz="4" w:space="0" w:color="FFFFFF"/>
              <w:right w:val="single" w:sz="4" w:space="0" w:color="FFFFFF"/>
            </w:tcBorders>
            <w:shd w:val="clear" w:color="000000" w:fill="9BC2E6"/>
            <w:noWrap/>
            <w:vAlign w:val="center"/>
            <w:hideMark/>
          </w:tcPr>
          <w:p w14:paraId="6F5D0296"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1,233</w:t>
            </w:r>
          </w:p>
        </w:tc>
        <w:tc>
          <w:tcPr>
            <w:tcW w:w="642" w:type="pct"/>
            <w:tcBorders>
              <w:top w:val="nil"/>
              <w:left w:val="nil"/>
              <w:bottom w:val="single" w:sz="4" w:space="0" w:color="FFFFFF"/>
              <w:right w:val="single" w:sz="4" w:space="0" w:color="FFFFFF"/>
            </w:tcBorders>
            <w:shd w:val="clear" w:color="000000" w:fill="9BC2E6"/>
            <w:noWrap/>
            <w:vAlign w:val="center"/>
            <w:hideMark/>
          </w:tcPr>
          <w:p w14:paraId="5E391453"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0</w:t>
            </w:r>
          </w:p>
        </w:tc>
        <w:tc>
          <w:tcPr>
            <w:tcW w:w="718" w:type="pct"/>
            <w:tcBorders>
              <w:top w:val="nil"/>
              <w:left w:val="nil"/>
              <w:bottom w:val="single" w:sz="4" w:space="0" w:color="FFFFFF"/>
              <w:right w:val="single" w:sz="8" w:space="0" w:color="FFFFFF"/>
            </w:tcBorders>
            <w:shd w:val="clear" w:color="000000" w:fill="9BC2E6"/>
            <w:noWrap/>
            <w:vAlign w:val="center"/>
            <w:hideMark/>
          </w:tcPr>
          <w:p w14:paraId="4ECD9A47"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0</w:t>
            </w:r>
          </w:p>
        </w:tc>
      </w:tr>
      <w:tr w:rsidR="00E8738C" w:rsidRPr="00345B74" w14:paraId="78225527" w14:textId="77777777" w:rsidTr="0002051D">
        <w:trPr>
          <w:trHeight w:val="300"/>
        </w:trPr>
        <w:tc>
          <w:tcPr>
            <w:tcW w:w="612" w:type="pct"/>
            <w:vMerge/>
            <w:tcBorders>
              <w:top w:val="nil"/>
              <w:left w:val="single" w:sz="8" w:space="0" w:color="FFFFFF"/>
              <w:bottom w:val="single" w:sz="8" w:space="0" w:color="FFFFFF"/>
              <w:right w:val="single" w:sz="4" w:space="0" w:color="FFFFFF" w:themeColor="background1"/>
            </w:tcBorders>
            <w:vAlign w:val="center"/>
            <w:hideMark/>
          </w:tcPr>
          <w:p w14:paraId="02AB6560"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612" w:type="pct"/>
            <w:vMerge/>
            <w:tcBorders>
              <w:left w:val="single" w:sz="4" w:space="0" w:color="FFFFFF" w:themeColor="background1"/>
              <w:right w:val="single" w:sz="4" w:space="0" w:color="FFFFFF" w:themeColor="background1"/>
            </w:tcBorders>
          </w:tcPr>
          <w:p w14:paraId="54E69F86"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446" w:type="pct"/>
            <w:vMerge/>
            <w:tcBorders>
              <w:top w:val="nil"/>
              <w:left w:val="single" w:sz="4" w:space="0" w:color="FFFFFF" w:themeColor="background1"/>
              <w:bottom w:val="single" w:sz="8" w:space="0" w:color="FFFFFF"/>
              <w:right w:val="single" w:sz="4" w:space="0" w:color="FFFFFF"/>
            </w:tcBorders>
            <w:vAlign w:val="center"/>
            <w:hideMark/>
          </w:tcPr>
          <w:p w14:paraId="045CD2D2" w14:textId="26137E72"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854" w:type="pct"/>
            <w:tcBorders>
              <w:top w:val="nil"/>
              <w:left w:val="nil"/>
              <w:bottom w:val="single" w:sz="4" w:space="0" w:color="FFFFFF"/>
              <w:right w:val="single" w:sz="4" w:space="0" w:color="FFFFFF"/>
            </w:tcBorders>
            <w:shd w:val="clear" w:color="000000" w:fill="9BC2E6"/>
            <w:vAlign w:val="center"/>
            <w:hideMark/>
          </w:tcPr>
          <w:p w14:paraId="78106594"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roofErr w:type="spellStart"/>
            <w:r w:rsidRPr="00CF1E62">
              <w:rPr>
                <w:rFonts w:ascii="Calibri" w:eastAsia="Times New Roman" w:hAnsi="Calibri" w:cs="Times New Roman"/>
                <w:color w:val="000000"/>
                <w:sz w:val="16"/>
                <w:szCs w:val="16"/>
                <w:lang w:eastAsia="en-ZA"/>
              </w:rPr>
              <w:t>Stormberg</w:t>
            </w:r>
            <w:proofErr w:type="spellEnd"/>
            <w:r w:rsidRPr="00CF1E62">
              <w:rPr>
                <w:rFonts w:ascii="Calibri" w:eastAsia="Times New Roman" w:hAnsi="Calibri" w:cs="Times New Roman"/>
                <w:color w:val="000000"/>
                <w:sz w:val="16"/>
                <w:szCs w:val="16"/>
                <w:lang w:eastAsia="en-ZA"/>
              </w:rPr>
              <w:t xml:space="preserve"> </w:t>
            </w:r>
            <w:proofErr w:type="spellStart"/>
            <w:r w:rsidRPr="00CF1E62">
              <w:rPr>
                <w:rFonts w:ascii="Calibri" w:eastAsia="Times New Roman" w:hAnsi="Calibri" w:cs="Times New Roman"/>
                <w:color w:val="000000"/>
                <w:sz w:val="16"/>
                <w:szCs w:val="16"/>
                <w:lang w:eastAsia="en-ZA"/>
              </w:rPr>
              <w:t>Spruit</w:t>
            </w:r>
            <w:proofErr w:type="spellEnd"/>
          </w:p>
        </w:tc>
        <w:tc>
          <w:tcPr>
            <w:tcW w:w="458" w:type="pct"/>
            <w:tcBorders>
              <w:top w:val="nil"/>
              <w:left w:val="nil"/>
              <w:bottom w:val="single" w:sz="4" w:space="0" w:color="FFFFFF"/>
              <w:right w:val="single" w:sz="4" w:space="0" w:color="FFFFFF"/>
            </w:tcBorders>
            <w:shd w:val="clear" w:color="000000" w:fill="9BC2E6"/>
            <w:noWrap/>
            <w:vAlign w:val="center"/>
            <w:hideMark/>
          </w:tcPr>
          <w:p w14:paraId="2815E4CE"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658" w:type="pct"/>
            <w:tcBorders>
              <w:top w:val="nil"/>
              <w:left w:val="nil"/>
              <w:bottom w:val="single" w:sz="4" w:space="0" w:color="FFFFFF"/>
              <w:right w:val="single" w:sz="4" w:space="0" w:color="FFFFFF"/>
            </w:tcBorders>
            <w:shd w:val="clear" w:color="000000" w:fill="9BC2E6"/>
            <w:noWrap/>
            <w:vAlign w:val="center"/>
            <w:hideMark/>
          </w:tcPr>
          <w:p w14:paraId="6AF77BBD"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642" w:type="pct"/>
            <w:tcBorders>
              <w:top w:val="nil"/>
              <w:left w:val="nil"/>
              <w:bottom w:val="single" w:sz="4" w:space="0" w:color="FFFFFF"/>
              <w:right w:val="single" w:sz="4" w:space="0" w:color="FFFFFF"/>
            </w:tcBorders>
            <w:shd w:val="clear" w:color="000000" w:fill="9BC2E6"/>
            <w:noWrap/>
            <w:vAlign w:val="center"/>
            <w:hideMark/>
          </w:tcPr>
          <w:p w14:paraId="3352F7C0"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718" w:type="pct"/>
            <w:tcBorders>
              <w:top w:val="nil"/>
              <w:left w:val="nil"/>
              <w:bottom w:val="single" w:sz="4" w:space="0" w:color="FFFFFF"/>
              <w:right w:val="single" w:sz="8" w:space="0" w:color="FFFFFF"/>
            </w:tcBorders>
            <w:shd w:val="clear" w:color="000000" w:fill="9BC2E6"/>
            <w:noWrap/>
            <w:vAlign w:val="center"/>
            <w:hideMark/>
          </w:tcPr>
          <w:p w14:paraId="10F73E6B"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r w:rsidR="00E8738C" w:rsidRPr="00345B74" w14:paraId="19AF85AE" w14:textId="77777777" w:rsidTr="0002051D">
        <w:trPr>
          <w:trHeight w:val="315"/>
        </w:trPr>
        <w:tc>
          <w:tcPr>
            <w:tcW w:w="612" w:type="pct"/>
            <w:vMerge/>
            <w:tcBorders>
              <w:top w:val="nil"/>
              <w:left w:val="single" w:sz="8" w:space="0" w:color="FFFFFF"/>
              <w:bottom w:val="single" w:sz="8" w:space="0" w:color="FFFFFF"/>
              <w:right w:val="single" w:sz="4" w:space="0" w:color="FFFFFF" w:themeColor="background1"/>
            </w:tcBorders>
            <w:vAlign w:val="center"/>
            <w:hideMark/>
          </w:tcPr>
          <w:p w14:paraId="5829A18B"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612" w:type="pct"/>
            <w:vMerge/>
            <w:tcBorders>
              <w:left w:val="single" w:sz="4" w:space="0" w:color="FFFFFF" w:themeColor="background1"/>
              <w:bottom w:val="single" w:sz="4" w:space="0" w:color="FFFFFF" w:themeColor="background1"/>
              <w:right w:val="single" w:sz="4" w:space="0" w:color="FFFFFF" w:themeColor="background1"/>
            </w:tcBorders>
          </w:tcPr>
          <w:p w14:paraId="6784E59D" w14:textId="77777777"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446" w:type="pct"/>
            <w:vMerge/>
            <w:tcBorders>
              <w:top w:val="nil"/>
              <w:left w:val="single" w:sz="4" w:space="0" w:color="FFFFFF" w:themeColor="background1"/>
              <w:bottom w:val="single" w:sz="8" w:space="0" w:color="FFFFFF"/>
              <w:right w:val="single" w:sz="4" w:space="0" w:color="FFFFFF"/>
            </w:tcBorders>
            <w:vAlign w:val="center"/>
            <w:hideMark/>
          </w:tcPr>
          <w:p w14:paraId="50272C62" w14:textId="2E82B5CA"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p>
        </w:tc>
        <w:tc>
          <w:tcPr>
            <w:tcW w:w="854" w:type="pct"/>
            <w:tcBorders>
              <w:top w:val="nil"/>
              <w:left w:val="nil"/>
              <w:bottom w:val="single" w:sz="8" w:space="0" w:color="FFFFFF"/>
              <w:right w:val="single" w:sz="4" w:space="0" w:color="FFFFFF"/>
            </w:tcBorders>
            <w:shd w:val="clear" w:color="000000" w:fill="9BC2E6"/>
            <w:vAlign w:val="center"/>
            <w:hideMark/>
          </w:tcPr>
          <w:p w14:paraId="09DE921B" w14:textId="7CC22BB5" w:rsidR="00E8738C" w:rsidRPr="00CF1E62" w:rsidRDefault="00E8738C" w:rsidP="00345B74">
            <w:pPr>
              <w:keepNext/>
              <w:keepLines/>
              <w:spacing w:before="0" w:after="0" w:line="240" w:lineRule="auto"/>
              <w:jc w:val="left"/>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 xml:space="preserve">Off channel Dam </w:t>
            </w:r>
            <w:proofErr w:type="spellStart"/>
            <w:r w:rsidRPr="00CF1E62">
              <w:rPr>
                <w:rFonts w:ascii="Calibri" w:eastAsia="Times New Roman" w:hAnsi="Calibri" w:cs="Times New Roman"/>
                <w:color w:val="000000"/>
                <w:sz w:val="16"/>
                <w:szCs w:val="16"/>
                <w:lang w:eastAsia="en-ZA"/>
              </w:rPr>
              <w:t>Chiappini's</w:t>
            </w:r>
            <w:proofErr w:type="spellEnd"/>
            <w:r w:rsidRPr="00CF1E62">
              <w:rPr>
                <w:rFonts w:ascii="Calibri" w:eastAsia="Times New Roman" w:hAnsi="Calibri" w:cs="Times New Roman"/>
                <w:color w:val="000000"/>
                <w:sz w:val="16"/>
                <w:szCs w:val="16"/>
                <w:lang w:eastAsia="en-ZA"/>
              </w:rPr>
              <w:t xml:space="preserve"> </w:t>
            </w:r>
            <w:proofErr w:type="spellStart"/>
            <w:r w:rsidRPr="00CF1E62">
              <w:rPr>
                <w:rFonts w:ascii="Calibri" w:eastAsia="Times New Roman" w:hAnsi="Calibri" w:cs="Times New Roman"/>
                <w:color w:val="000000"/>
                <w:sz w:val="16"/>
                <w:szCs w:val="16"/>
                <w:lang w:eastAsia="en-ZA"/>
              </w:rPr>
              <w:t>Klip</w:t>
            </w:r>
            <w:proofErr w:type="spellEnd"/>
            <w:r w:rsidRPr="00CF1E62">
              <w:rPr>
                <w:rFonts w:ascii="Calibri" w:eastAsia="Times New Roman" w:hAnsi="Calibri" w:cs="Times New Roman"/>
                <w:color w:val="000000"/>
                <w:sz w:val="16"/>
                <w:szCs w:val="16"/>
                <w:lang w:eastAsia="en-ZA"/>
              </w:rPr>
              <w:t xml:space="preserve"> Dam</w:t>
            </w:r>
          </w:p>
        </w:tc>
        <w:tc>
          <w:tcPr>
            <w:tcW w:w="458" w:type="pct"/>
            <w:tcBorders>
              <w:top w:val="nil"/>
              <w:left w:val="nil"/>
              <w:bottom w:val="single" w:sz="8" w:space="0" w:color="FFFFFF"/>
              <w:right w:val="single" w:sz="4" w:space="0" w:color="FFFFFF"/>
            </w:tcBorders>
            <w:shd w:val="clear" w:color="000000" w:fill="9BC2E6"/>
            <w:noWrap/>
            <w:vAlign w:val="center"/>
            <w:hideMark/>
          </w:tcPr>
          <w:p w14:paraId="3A97DBDE"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658" w:type="pct"/>
            <w:tcBorders>
              <w:top w:val="nil"/>
              <w:left w:val="nil"/>
              <w:bottom w:val="single" w:sz="8" w:space="0" w:color="FFFFFF"/>
              <w:right w:val="single" w:sz="4" w:space="0" w:color="FFFFFF"/>
            </w:tcBorders>
            <w:shd w:val="clear" w:color="000000" w:fill="9BC2E6"/>
            <w:noWrap/>
            <w:vAlign w:val="center"/>
            <w:hideMark/>
          </w:tcPr>
          <w:p w14:paraId="6EDAA71E"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642" w:type="pct"/>
            <w:tcBorders>
              <w:top w:val="nil"/>
              <w:left w:val="nil"/>
              <w:bottom w:val="single" w:sz="8" w:space="0" w:color="FFFFFF"/>
              <w:right w:val="single" w:sz="4" w:space="0" w:color="FFFFFF"/>
            </w:tcBorders>
            <w:shd w:val="clear" w:color="000000" w:fill="9BC2E6"/>
            <w:noWrap/>
            <w:vAlign w:val="center"/>
            <w:hideMark/>
          </w:tcPr>
          <w:p w14:paraId="554A1113" w14:textId="77777777" w:rsidR="00E8738C" w:rsidRPr="00CF1E62" w:rsidRDefault="00E8738C" w:rsidP="00345B74">
            <w:pPr>
              <w:keepNext/>
              <w:keepLines/>
              <w:spacing w:before="0" w:after="0" w:line="240" w:lineRule="auto"/>
              <w:jc w:val="center"/>
              <w:rPr>
                <w:rFonts w:ascii="Calibri" w:eastAsia="Times New Roman" w:hAnsi="Calibri" w:cs="Times New Roman"/>
                <w:color w:val="000000"/>
                <w:sz w:val="16"/>
                <w:szCs w:val="16"/>
                <w:lang w:eastAsia="en-ZA"/>
              </w:rPr>
            </w:pPr>
            <w:r w:rsidRPr="00CF1E62">
              <w:rPr>
                <w:rFonts w:ascii="Calibri" w:eastAsia="Times New Roman" w:hAnsi="Calibri" w:cs="Times New Roman"/>
                <w:color w:val="000000"/>
                <w:sz w:val="16"/>
                <w:szCs w:val="16"/>
                <w:lang w:eastAsia="en-ZA"/>
              </w:rPr>
              <w:t>No Data</w:t>
            </w:r>
          </w:p>
        </w:tc>
        <w:tc>
          <w:tcPr>
            <w:tcW w:w="718" w:type="pct"/>
            <w:tcBorders>
              <w:top w:val="nil"/>
              <w:left w:val="nil"/>
              <w:bottom w:val="single" w:sz="8" w:space="0" w:color="FFFFFF"/>
              <w:right w:val="single" w:sz="8" w:space="0" w:color="FFFFFF"/>
            </w:tcBorders>
            <w:shd w:val="clear" w:color="000000" w:fill="9BC2E6"/>
            <w:noWrap/>
            <w:vAlign w:val="center"/>
            <w:hideMark/>
          </w:tcPr>
          <w:p w14:paraId="157DE464" w14:textId="77777777" w:rsidR="00E8738C" w:rsidRPr="00345B74" w:rsidRDefault="00E8738C" w:rsidP="00345B74">
            <w:pPr>
              <w:keepNext/>
              <w:keepLines/>
              <w:spacing w:before="0" w:after="0" w:line="240" w:lineRule="auto"/>
              <w:jc w:val="center"/>
              <w:rPr>
                <w:rFonts w:ascii="Calibri" w:eastAsia="Times New Roman" w:hAnsi="Calibri" w:cs="Times New Roman"/>
                <w:color w:val="000000"/>
                <w:sz w:val="20"/>
                <w:szCs w:val="20"/>
                <w:lang w:eastAsia="en-ZA"/>
              </w:rPr>
            </w:pPr>
            <w:r w:rsidRPr="00345B74">
              <w:rPr>
                <w:rFonts w:ascii="Calibri" w:eastAsia="Times New Roman" w:hAnsi="Calibri" w:cs="Times New Roman"/>
                <w:color w:val="000000"/>
                <w:sz w:val="20"/>
                <w:szCs w:val="20"/>
                <w:lang w:eastAsia="en-ZA"/>
              </w:rPr>
              <w:t>No Data</w:t>
            </w:r>
          </w:p>
        </w:tc>
      </w:tr>
    </w:tbl>
    <w:p w14:paraId="0D4140FF" w14:textId="77777777" w:rsidR="00470E8A" w:rsidRDefault="00470E8A" w:rsidP="00DA717C">
      <w:pPr>
        <w:sectPr w:rsidR="00470E8A" w:rsidSect="00470E8A">
          <w:pgSz w:w="16838" w:h="11906" w:orient="landscape"/>
          <w:pgMar w:top="1985" w:right="1276" w:bottom="1440" w:left="1440" w:header="708" w:footer="708" w:gutter="0"/>
          <w:cols w:space="708"/>
          <w:docGrid w:linePitch="360"/>
        </w:sectPr>
      </w:pPr>
    </w:p>
    <w:p w14:paraId="7DA82445" w14:textId="3421BC4A" w:rsidR="00345B74" w:rsidRDefault="00345B74" w:rsidP="00DA717C">
      <w:r>
        <w:lastRenderedPageBreak/>
        <w:t>The</w:t>
      </w:r>
      <w:r w:rsidR="00D94A66">
        <w:t>re</w:t>
      </w:r>
      <w:r>
        <w:t xml:space="preserve"> may be scope for the further development of surface water to support the provision of basic water services and importantly, also to support further economic development that may lead to the creation of jobs in the area.</w:t>
      </w:r>
    </w:p>
    <w:p w14:paraId="0A55C9D2" w14:textId="1A4ACF79" w:rsidR="0002051D" w:rsidRDefault="00B46B87" w:rsidP="00B46B87">
      <w:pPr>
        <w:pStyle w:val="Heading2"/>
      </w:pPr>
      <w:bookmarkStart w:id="56" w:name="_Toc450578932"/>
      <w:r>
        <w:t>Status of Surface Water Resources</w:t>
      </w:r>
      <w:bookmarkEnd w:id="56"/>
    </w:p>
    <w:p w14:paraId="5CD2B3DB" w14:textId="22355F09" w:rsidR="00B46B87" w:rsidRDefault="0073690E" w:rsidP="00DA717C">
      <w:r>
        <w:t xml:space="preserve">There are limited large surface schemes in the JGDM area.  The </w:t>
      </w:r>
      <w:proofErr w:type="spellStart"/>
      <w:r>
        <w:t>Gariep</w:t>
      </w:r>
      <w:proofErr w:type="spellEnd"/>
      <w:r>
        <w:t xml:space="preserve"> Dam is a major system, but does not supply a large population in JGDM.  Most towns are reliant on relatively small dams and run-of-river systems and weirs.  The JGDM experiences serious supply strain in drought conditions and some key dams are silted substantially. </w:t>
      </w:r>
    </w:p>
    <w:p w14:paraId="4306128C" w14:textId="71D76D21" w:rsidR="00B46B87" w:rsidRDefault="00B46B87" w:rsidP="00B46B87">
      <w:pPr>
        <w:pStyle w:val="Heading3"/>
      </w:pPr>
      <w:bookmarkStart w:id="57" w:name="_Toc450578933"/>
      <w:proofErr w:type="spellStart"/>
      <w:r>
        <w:t>Gariep</w:t>
      </w:r>
      <w:proofErr w:type="spellEnd"/>
      <w:r>
        <w:t xml:space="preserve"> LM</w:t>
      </w:r>
      <w:bookmarkEnd w:id="57"/>
    </w:p>
    <w:p w14:paraId="70829022" w14:textId="1207239F" w:rsidR="00B46B87" w:rsidRDefault="0073690E" w:rsidP="00DA717C">
      <w:r>
        <w:t xml:space="preserve">The </w:t>
      </w:r>
      <w:proofErr w:type="spellStart"/>
      <w:r>
        <w:t>Gariep</w:t>
      </w:r>
      <w:proofErr w:type="spellEnd"/>
      <w:r>
        <w:t xml:space="preserve"> LM has 4 towns, namely </w:t>
      </w:r>
      <w:proofErr w:type="spellStart"/>
      <w:r>
        <w:t>Steynsburg</w:t>
      </w:r>
      <w:proofErr w:type="spellEnd"/>
      <w:r>
        <w:t xml:space="preserve">, </w:t>
      </w:r>
      <w:proofErr w:type="spellStart"/>
      <w:r>
        <w:t>Burgersdorp</w:t>
      </w:r>
      <w:proofErr w:type="spellEnd"/>
      <w:r>
        <w:t xml:space="preserve">, </w:t>
      </w:r>
      <w:proofErr w:type="spellStart"/>
      <w:r>
        <w:t>Venterstad</w:t>
      </w:r>
      <w:proofErr w:type="spellEnd"/>
      <w:r>
        <w:t xml:space="preserve"> and </w:t>
      </w:r>
      <w:proofErr w:type="spellStart"/>
      <w:r>
        <w:t>Oviston</w:t>
      </w:r>
      <w:proofErr w:type="spellEnd"/>
      <w:r>
        <w:t xml:space="preserve">.  </w:t>
      </w:r>
      <w:proofErr w:type="spellStart"/>
      <w:r>
        <w:t>Oviston</w:t>
      </w:r>
      <w:proofErr w:type="spellEnd"/>
      <w:r>
        <w:t xml:space="preserve">, </w:t>
      </w:r>
      <w:proofErr w:type="spellStart"/>
      <w:r>
        <w:t>Venterstad</w:t>
      </w:r>
      <w:proofErr w:type="spellEnd"/>
      <w:r>
        <w:t xml:space="preserve"> and </w:t>
      </w:r>
      <w:proofErr w:type="spellStart"/>
      <w:r>
        <w:t>Steynsburg</w:t>
      </w:r>
      <w:proofErr w:type="spellEnd"/>
      <w:r>
        <w:t xml:space="preserve"> receive water from the </w:t>
      </w:r>
      <w:proofErr w:type="spellStart"/>
      <w:r>
        <w:t>Gariep</w:t>
      </w:r>
      <w:proofErr w:type="spellEnd"/>
      <w:r>
        <w:t xml:space="preserve"> dam, with the former drawing directly from the dam and treating for itself and </w:t>
      </w:r>
      <w:proofErr w:type="spellStart"/>
      <w:r>
        <w:t>Venterstad</w:t>
      </w:r>
      <w:proofErr w:type="spellEnd"/>
      <w:r>
        <w:t>, while the latter draws water from the Orange-Fish tunnel some 25 km away and treating in the town.  There is sufficient yi</w:t>
      </w:r>
      <w:r w:rsidR="0002717A">
        <w:t>e</w:t>
      </w:r>
      <w:r>
        <w:t>ld in this system to safeguard the supply to the three towns.</w:t>
      </w:r>
    </w:p>
    <w:p w14:paraId="4D37521A" w14:textId="48459082" w:rsidR="0073690E" w:rsidRDefault="0073690E" w:rsidP="00DA717C">
      <w:proofErr w:type="spellStart"/>
      <w:r>
        <w:t>Burgersdorp</w:t>
      </w:r>
      <w:proofErr w:type="spellEnd"/>
      <w:r>
        <w:t xml:space="preserve"> draws water from the </w:t>
      </w:r>
      <w:proofErr w:type="spellStart"/>
      <w:r>
        <w:t>Stormsbergspruit.catchment</w:t>
      </w:r>
      <w:proofErr w:type="spellEnd"/>
      <w:r>
        <w:t xml:space="preserve">.  There is the JL de Bruin Dam on the Klein </w:t>
      </w:r>
      <w:proofErr w:type="spellStart"/>
      <w:r>
        <w:t>Buffelspruit</w:t>
      </w:r>
      <w:proofErr w:type="spellEnd"/>
      <w:r>
        <w:t xml:space="preserve"> River as the main supply which is augmented from the </w:t>
      </w:r>
      <w:proofErr w:type="spellStart"/>
      <w:r>
        <w:t>Chiapinni</w:t>
      </w:r>
      <w:r w:rsidR="002D0804">
        <w:t>’s</w:t>
      </w:r>
      <w:proofErr w:type="spellEnd"/>
      <w:r w:rsidR="002D0804">
        <w:t xml:space="preserve"> </w:t>
      </w:r>
      <w:proofErr w:type="spellStart"/>
      <w:r w:rsidR="002D0804">
        <w:t>Klip</w:t>
      </w:r>
      <w:proofErr w:type="spellEnd"/>
      <w:r>
        <w:t xml:space="preserve"> Dam and a weir on the </w:t>
      </w:r>
      <w:proofErr w:type="spellStart"/>
      <w:r>
        <w:t>Stormsbergspruit</w:t>
      </w:r>
      <w:proofErr w:type="spellEnd"/>
      <w:r>
        <w:t xml:space="preserve">.  </w:t>
      </w:r>
      <w:proofErr w:type="spellStart"/>
      <w:r>
        <w:t>Chiapinni</w:t>
      </w:r>
      <w:r w:rsidR="002D0804">
        <w:t>’s</w:t>
      </w:r>
      <w:proofErr w:type="spellEnd"/>
      <w:r w:rsidR="002D0804">
        <w:t xml:space="preserve"> </w:t>
      </w:r>
      <w:proofErr w:type="spellStart"/>
      <w:r w:rsidR="002D0804">
        <w:t>Klip</w:t>
      </w:r>
      <w:proofErr w:type="spellEnd"/>
      <w:r>
        <w:t xml:space="preserve"> is an off-channel dam receiving water from the </w:t>
      </w:r>
      <w:proofErr w:type="spellStart"/>
      <w:r>
        <w:t>Stormsbergspruit</w:t>
      </w:r>
      <w:proofErr w:type="spellEnd"/>
      <w:r>
        <w:t xml:space="preserve">.  This supply </w:t>
      </w:r>
      <w:proofErr w:type="gramStart"/>
      <w:r>
        <w:t>systems</w:t>
      </w:r>
      <w:proofErr w:type="gramEnd"/>
      <w:r>
        <w:t xml:space="preserve"> is under strain and some effort must be applied to improve the water supply to </w:t>
      </w:r>
      <w:proofErr w:type="spellStart"/>
      <w:r>
        <w:t>Burgersdorp</w:t>
      </w:r>
      <w:proofErr w:type="spellEnd"/>
      <w:r>
        <w:t>.</w:t>
      </w:r>
    </w:p>
    <w:p w14:paraId="5BE06003" w14:textId="52D132B3" w:rsidR="00B46B87" w:rsidRDefault="00B46B87" w:rsidP="00B46B87">
      <w:pPr>
        <w:pStyle w:val="Heading3"/>
      </w:pPr>
      <w:bookmarkStart w:id="58" w:name="_Toc450578934"/>
      <w:proofErr w:type="spellStart"/>
      <w:r>
        <w:t>Maletswai</w:t>
      </w:r>
      <w:proofErr w:type="spellEnd"/>
      <w:r>
        <w:t xml:space="preserve"> LM</w:t>
      </w:r>
      <w:bookmarkEnd w:id="58"/>
    </w:p>
    <w:p w14:paraId="49D03013" w14:textId="1DBCB340" w:rsidR="00B46B87" w:rsidRDefault="003A3F5C" w:rsidP="00DA717C">
      <w:r>
        <w:t xml:space="preserve">The </w:t>
      </w:r>
      <w:proofErr w:type="spellStart"/>
      <w:r>
        <w:t>Maletswai</w:t>
      </w:r>
      <w:proofErr w:type="spellEnd"/>
      <w:r>
        <w:t xml:space="preserve"> LM has two main towns, namely the larger </w:t>
      </w:r>
      <w:proofErr w:type="spellStart"/>
      <w:r>
        <w:t>Aliwal</w:t>
      </w:r>
      <w:proofErr w:type="spellEnd"/>
      <w:r>
        <w:t xml:space="preserve"> North and Jamestown.  </w:t>
      </w:r>
      <w:proofErr w:type="spellStart"/>
      <w:r>
        <w:t>Aliwal</w:t>
      </w:r>
      <w:proofErr w:type="spellEnd"/>
      <w:r>
        <w:t xml:space="preserve"> North is a major centre and the largest urban area in the JGDM.  </w:t>
      </w:r>
      <w:proofErr w:type="spellStart"/>
      <w:r>
        <w:t>Aliwal</w:t>
      </w:r>
      <w:proofErr w:type="spellEnd"/>
      <w:r>
        <w:t xml:space="preserve"> North receives water directly from a weir on the Orange River.  High silt levels are a serious challenge in </w:t>
      </w:r>
      <w:proofErr w:type="gramStart"/>
      <w:r>
        <w:t>this systems</w:t>
      </w:r>
      <w:proofErr w:type="gramEnd"/>
      <w:r>
        <w:t xml:space="preserve">.  In 2015, severe supply conditions came into being.  This has highlighted the need for storage dams to improve the risk of failure of the water supply to </w:t>
      </w:r>
      <w:proofErr w:type="spellStart"/>
      <w:r>
        <w:t>Aliwal</w:t>
      </w:r>
      <w:proofErr w:type="spellEnd"/>
      <w:r>
        <w:t xml:space="preserve"> North.  The high siltation rates also need attention as it imposes additional costs in treatment and can lead to system failure.</w:t>
      </w:r>
    </w:p>
    <w:p w14:paraId="683A402B" w14:textId="585BA928" w:rsidR="003A3F5C" w:rsidRDefault="003A3F5C" w:rsidP="00DA717C">
      <w:r>
        <w:t xml:space="preserve">Jamestown draws water via pumps from the </w:t>
      </w:r>
      <w:proofErr w:type="spellStart"/>
      <w:r w:rsidR="00DB6ECD">
        <w:t>Skulpspruit</w:t>
      </w:r>
      <w:proofErr w:type="spellEnd"/>
      <w:r w:rsidR="00DB6ECD">
        <w:t xml:space="preserve"> River</w:t>
      </w:r>
      <w:r>
        <w:t xml:space="preserve"> and stores in an off channel dam.  Water is treated and supplied to the whole of the town.  This system has failed in the last </w:t>
      </w:r>
      <w:proofErr w:type="spellStart"/>
      <w:r w:rsidRPr="0002717A">
        <w:rPr>
          <w:highlight w:val="yellow"/>
        </w:rPr>
        <w:t>xxxx</w:t>
      </w:r>
      <w:proofErr w:type="spellEnd"/>
      <w:r>
        <w:t xml:space="preserve"> years.</w:t>
      </w:r>
    </w:p>
    <w:p w14:paraId="3E92E926" w14:textId="20801481" w:rsidR="00B46B87" w:rsidRDefault="00B46B87" w:rsidP="00B46B87">
      <w:pPr>
        <w:pStyle w:val="Heading3"/>
      </w:pPr>
      <w:bookmarkStart w:id="59" w:name="_Toc450578935"/>
      <w:proofErr w:type="spellStart"/>
      <w:r>
        <w:t>Senqu</w:t>
      </w:r>
      <w:proofErr w:type="spellEnd"/>
      <w:r>
        <w:t xml:space="preserve"> LM</w:t>
      </w:r>
      <w:bookmarkEnd w:id="59"/>
    </w:p>
    <w:p w14:paraId="250734C4" w14:textId="1A28F668" w:rsidR="00B46B87" w:rsidRDefault="001D46A1" w:rsidP="00DA717C">
      <w:r>
        <w:t xml:space="preserve">There are 5 towns in </w:t>
      </w:r>
      <w:proofErr w:type="spellStart"/>
      <w:r>
        <w:t>Senqu</w:t>
      </w:r>
      <w:proofErr w:type="spellEnd"/>
      <w:r>
        <w:t xml:space="preserve">.  The small hamlet of Rhodes has two supplies, namely the </w:t>
      </w:r>
      <w:proofErr w:type="spellStart"/>
      <w:r w:rsidRPr="0002717A">
        <w:rPr>
          <w:highlight w:val="yellow"/>
        </w:rPr>
        <w:t>xxxx</w:t>
      </w:r>
      <w:proofErr w:type="spellEnd"/>
      <w:r>
        <w:t xml:space="preserve"> dam and the </w:t>
      </w:r>
      <w:r w:rsidR="000E54DC">
        <w:t>Bell</w:t>
      </w:r>
      <w:r>
        <w:t xml:space="preserve"> River</w:t>
      </w:r>
      <w:r w:rsidR="000E54DC">
        <w:t xml:space="preserve">, a tributary of the </w:t>
      </w:r>
      <w:proofErr w:type="spellStart"/>
      <w:r w:rsidR="000E54DC">
        <w:t>Kraai</w:t>
      </w:r>
      <w:proofErr w:type="spellEnd"/>
      <w:r w:rsidR="000E54DC">
        <w:t xml:space="preserve"> River</w:t>
      </w:r>
      <w:r>
        <w:t xml:space="preserve">.  Water is supplied from both these sources to a water treatment works.  The dam is substantially silted and is </w:t>
      </w:r>
      <w:r>
        <w:lastRenderedPageBreak/>
        <w:t xml:space="preserve">an unreliable source of water.  The </w:t>
      </w:r>
      <w:r w:rsidR="000E54DC">
        <w:t>Bell</w:t>
      </w:r>
      <w:r>
        <w:t xml:space="preserve"> River is perennial and has not failed in the last xxx years.  The safe </w:t>
      </w:r>
      <w:proofErr w:type="gramStart"/>
      <w:r>
        <w:t>yield of these systems are</w:t>
      </w:r>
      <w:proofErr w:type="gramEnd"/>
      <w:r>
        <w:t xml:space="preserve"> undocumented.</w:t>
      </w:r>
    </w:p>
    <w:p w14:paraId="2860853C" w14:textId="705ABFCF" w:rsidR="001D46A1" w:rsidRDefault="001D46A1" w:rsidP="00DA717C">
      <w:r>
        <w:t xml:space="preserve">Barkly East draws water from a weir on the </w:t>
      </w:r>
      <w:proofErr w:type="spellStart"/>
      <w:r w:rsidR="000E54DC">
        <w:t>Langkloofspruit</w:t>
      </w:r>
      <w:proofErr w:type="spellEnd"/>
      <w:r w:rsidR="000E54DC">
        <w:t xml:space="preserve">, a tributary of the </w:t>
      </w:r>
      <w:proofErr w:type="spellStart"/>
      <w:r w:rsidR="000E54DC">
        <w:t>Kraai</w:t>
      </w:r>
      <w:proofErr w:type="spellEnd"/>
      <w:r w:rsidR="000E54DC">
        <w:t xml:space="preserve"> River</w:t>
      </w:r>
      <w:r>
        <w:t xml:space="preserve"> and from the commonage dam on the outskirts of the town.  The commonage dam is small and received water as </w:t>
      </w:r>
      <w:proofErr w:type="gramStart"/>
      <w:r>
        <w:t>an off</w:t>
      </w:r>
      <w:proofErr w:type="gramEnd"/>
      <w:r>
        <w:t xml:space="preserve">-channel storage from a pump station drawing from the </w:t>
      </w:r>
      <w:proofErr w:type="spellStart"/>
      <w:r w:rsidR="003A3F5C">
        <w:t>Langkloofspruit</w:t>
      </w:r>
      <w:proofErr w:type="spellEnd"/>
      <w:r>
        <w:t xml:space="preserve"> and runoff from a small catchment.  This system has failed in the last </w:t>
      </w:r>
      <w:r w:rsidRPr="0002717A">
        <w:rPr>
          <w:highlight w:val="yellow"/>
        </w:rPr>
        <w:t>xxx</w:t>
      </w:r>
      <w:r>
        <w:t xml:space="preserve"> years and is therefore a high risk.  The yield of the system is undocumented.  Boreholes have been developed as backup in case of drought.</w:t>
      </w:r>
    </w:p>
    <w:p w14:paraId="45D8D231" w14:textId="1B6627B5" w:rsidR="001D46A1" w:rsidRDefault="001D46A1" w:rsidP="00DA717C">
      <w:r>
        <w:t xml:space="preserve">Lady Grey has two storage dams, namely the </w:t>
      </w:r>
      <w:proofErr w:type="spellStart"/>
      <w:r w:rsidRPr="0002717A">
        <w:rPr>
          <w:highlight w:val="yellow"/>
        </w:rPr>
        <w:t>aaaaa</w:t>
      </w:r>
      <w:proofErr w:type="spellEnd"/>
      <w:r>
        <w:t xml:space="preserve"> Dam and the </w:t>
      </w:r>
      <w:proofErr w:type="spellStart"/>
      <w:r w:rsidRPr="0002717A">
        <w:rPr>
          <w:highlight w:val="yellow"/>
        </w:rPr>
        <w:t>bbbbb</w:t>
      </w:r>
      <w:proofErr w:type="spellEnd"/>
      <w:r>
        <w:t xml:space="preserve"> Dam.  These dams are relatively small and have failed in the last </w:t>
      </w:r>
      <w:proofErr w:type="spellStart"/>
      <w:r w:rsidRPr="0002717A">
        <w:rPr>
          <w:highlight w:val="yellow"/>
        </w:rPr>
        <w:t>xxxx</w:t>
      </w:r>
      <w:proofErr w:type="spellEnd"/>
      <w:r>
        <w:t xml:space="preserve"> years.  The town has an existing WTW and a new one has been constructed, but the project came to a halt and has not been re-established.  Storage volume needs to be developed or boreholes must be sourced to improve the assurance of supply.</w:t>
      </w:r>
    </w:p>
    <w:p w14:paraId="4CDED38A" w14:textId="281E6F50" w:rsidR="001D46A1" w:rsidRDefault="001D46A1" w:rsidP="00DA717C">
      <w:proofErr w:type="spellStart"/>
      <w:r>
        <w:t>Sterkspruit</w:t>
      </w:r>
      <w:proofErr w:type="spellEnd"/>
      <w:r>
        <w:t xml:space="preserve"> has two WTW and a number of boreholes.  There is a main WTW in </w:t>
      </w:r>
      <w:proofErr w:type="spellStart"/>
      <w:r>
        <w:t>Sterkspruit</w:t>
      </w:r>
      <w:proofErr w:type="spellEnd"/>
      <w:r>
        <w:t xml:space="preserve"> that supplies the main town and some villages around </w:t>
      </w:r>
      <w:proofErr w:type="spellStart"/>
      <w:r>
        <w:t>Sterkspruit</w:t>
      </w:r>
      <w:proofErr w:type="spellEnd"/>
      <w:r>
        <w:t xml:space="preserve">.  Water is drawn from the </w:t>
      </w:r>
      <w:proofErr w:type="spellStart"/>
      <w:r w:rsidR="003A3F5C">
        <w:t>Jozana</w:t>
      </w:r>
      <w:proofErr w:type="spellEnd"/>
      <w:r>
        <w:t xml:space="preserve"> Dam on the </w:t>
      </w:r>
      <w:proofErr w:type="spellStart"/>
      <w:r w:rsidR="003A3F5C">
        <w:t>Sterkspruit</w:t>
      </w:r>
      <w:proofErr w:type="spellEnd"/>
      <w:r w:rsidR="003A3F5C">
        <w:t xml:space="preserve"> </w:t>
      </w:r>
      <w:r>
        <w:t>River.  The dam is substantially silted and the capacity of therefore reduced.  This places the water supply system at a higher risk of failure in a drought event</w:t>
      </w:r>
      <w:r w:rsidR="003A3F5C">
        <w:t>.  The s</w:t>
      </w:r>
      <w:r>
        <w:t>m</w:t>
      </w:r>
      <w:r w:rsidR="003A3F5C">
        <w:t>a</w:t>
      </w:r>
      <w:r>
        <w:t xml:space="preserve">ller </w:t>
      </w:r>
      <w:proofErr w:type="spellStart"/>
      <w:r w:rsidRPr="0002717A">
        <w:rPr>
          <w:highlight w:val="yellow"/>
        </w:rPr>
        <w:t>xxxx</w:t>
      </w:r>
      <w:proofErr w:type="spellEnd"/>
      <w:r>
        <w:t xml:space="preserve"> WTW that supplies some rural villages receives water from the same </w:t>
      </w:r>
      <w:proofErr w:type="spellStart"/>
      <w:r w:rsidR="003A3F5C">
        <w:t>Jozana</w:t>
      </w:r>
      <w:proofErr w:type="spellEnd"/>
      <w:r>
        <w:t xml:space="preserve"> Dam.</w:t>
      </w:r>
      <w:r w:rsidR="003A3F5C">
        <w:t xml:space="preserve">  The </w:t>
      </w:r>
      <w:proofErr w:type="spellStart"/>
      <w:r w:rsidR="003A3F5C">
        <w:t>Sterkspuit</w:t>
      </w:r>
      <w:proofErr w:type="spellEnd"/>
      <w:r w:rsidR="003A3F5C">
        <w:t xml:space="preserve"> WTW also supplies water to the small hamlet of Hershel.</w:t>
      </w:r>
    </w:p>
    <w:p w14:paraId="6C9F4F69" w14:textId="6FDE697B" w:rsidR="00B46B87" w:rsidRDefault="00B46B87" w:rsidP="00B46B87">
      <w:pPr>
        <w:pStyle w:val="Heading3"/>
      </w:pPr>
      <w:bookmarkStart w:id="60" w:name="_Toc450578936"/>
      <w:proofErr w:type="spellStart"/>
      <w:r>
        <w:t>Elundini</w:t>
      </w:r>
      <w:proofErr w:type="spellEnd"/>
      <w:r>
        <w:t xml:space="preserve"> LM</w:t>
      </w:r>
      <w:bookmarkEnd w:id="60"/>
    </w:p>
    <w:p w14:paraId="0B73ADC7" w14:textId="73B7B621" w:rsidR="00B46B87" w:rsidRDefault="00B46B87" w:rsidP="00DA717C">
      <w:proofErr w:type="spellStart"/>
      <w:r>
        <w:t>Elundini</w:t>
      </w:r>
      <w:proofErr w:type="spellEnd"/>
      <w:r>
        <w:t xml:space="preserve"> LM does not have large water impoundments.  The largest at present are the dam/weir on the </w:t>
      </w:r>
      <w:proofErr w:type="spellStart"/>
      <w:r>
        <w:t>Thina</w:t>
      </w:r>
      <w:proofErr w:type="spellEnd"/>
      <w:r>
        <w:t xml:space="preserve"> River from where water is drawn for treatment to supply Mt Fletcher and surrounding villagers.  The storage consists of the Dam/weir and a holding dam prior to the water treatment works.  The weir is substantially silted and does not have the initial storage as at design.  The system is now susceptible to drought and has lost its ability to counteract low rainfall.  This system needs serious attention.</w:t>
      </w:r>
    </w:p>
    <w:p w14:paraId="5ABF9BA8" w14:textId="35E3ED49" w:rsidR="00B46B87" w:rsidRDefault="00B46B87" w:rsidP="00DA717C">
      <w:proofErr w:type="spellStart"/>
      <w:r>
        <w:t>Maclear</w:t>
      </w:r>
      <w:proofErr w:type="spellEnd"/>
      <w:r>
        <w:t xml:space="preserve"> is supplied from two dams and a run-of river abstraction.  The dams are the </w:t>
      </w:r>
      <w:proofErr w:type="spellStart"/>
      <w:proofErr w:type="gramStart"/>
      <w:r w:rsidRPr="0002717A">
        <w:rPr>
          <w:highlight w:val="yellow"/>
        </w:rPr>
        <w:t>aaa</w:t>
      </w:r>
      <w:proofErr w:type="spellEnd"/>
      <w:proofErr w:type="gramEnd"/>
      <w:r>
        <w:t xml:space="preserve"> and the </w:t>
      </w:r>
      <w:proofErr w:type="spellStart"/>
      <w:r w:rsidRPr="0002717A">
        <w:rPr>
          <w:highlight w:val="yellow"/>
        </w:rPr>
        <w:t>aaaa</w:t>
      </w:r>
      <w:proofErr w:type="spellEnd"/>
      <w:r>
        <w:t xml:space="preserve">.  Both dams are very small and are unable to withstand short return period risks.  These dams have been drawn down in the recent past.  The </w:t>
      </w:r>
      <w:proofErr w:type="spellStart"/>
      <w:r>
        <w:t>Mooi</w:t>
      </w:r>
      <w:proofErr w:type="spellEnd"/>
      <w:r>
        <w:t xml:space="preserve"> River WTW draws water directly from the </w:t>
      </w:r>
      <w:proofErr w:type="spellStart"/>
      <w:r>
        <w:t>Mooi</w:t>
      </w:r>
      <w:proofErr w:type="spellEnd"/>
      <w:r>
        <w:t xml:space="preserve"> River. </w:t>
      </w:r>
      <w:r w:rsidR="001D46A1">
        <w:t xml:space="preserve"> This places this syste</w:t>
      </w:r>
      <w:r w:rsidR="002D0804">
        <w:t>m</w:t>
      </w:r>
      <w:r w:rsidR="001D46A1">
        <w:t xml:space="preserve"> at risk of failure in severe drought conditions.</w:t>
      </w:r>
    </w:p>
    <w:p w14:paraId="3768B5D1" w14:textId="36EE39E4" w:rsidR="00B46B87" w:rsidRDefault="00B46B87" w:rsidP="00DA717C">
      <w:proofErr w:type="spellStart"/>
      <w:r>
        <w:t>Ugie</w:t>
      </w:r>
      <w:proofErr w:type="spellEnd"/>
      <w:r>
        <w:t xml:space="preserve"> draws water from</w:t>
      </w:r>
      <w:r w:rsidR="001D46A1">
        <w:t xml:space="preserve"> a run-of –river abstraction point on the </w:t>
      </w:r>
      <w:proofErr w:type="spellStart"/>
      <w:r w:rsidR="002D0804">
        <w:t>Inxu</w:t>
      </w:r>
      <w:proofErr w:type="spellEnd"/>
      <w:r w:rsidR="002D0804">
        <w:t xml:space="preserve"> or Wildebeest</w:t>
      </w:r>
      <w:r w:rsidR="001D46A1">
        <w:t xml:space="preserve"> </w:t>
      </w:r>
      <w:r w:rsidR="002D0804">
        <w:t>R</w:t>
      </w:r>
      <w:r w:rsidR="001D46A1">
        <w:t xml:space="preserve">iver.  This system has failed in the last xxx years and presents a long term supply risk for the town of </w:t>
      </w:r>
      <w:proofErr w:type="spellStart"/>
      <w:r w:rsidR="001D46A1">
        <w:t>Ugie</w:t>
      </w:r>
      <w:proofErr w:type="spellEnd"/>
      <w:r w:rsidR="001D46A1">
        <w:t xml:space="preserve">.  There is also a dam on the </w:t>
      </w:r>
      <w:proofErr w:type="spellStart"/>
      <w:proofErr w:type="gramStart"/>
      <w:r w:rsidR="001D46A1" w:rsidRPr="0002717A">
        <w:rPr>
          <w:highlight w:val="yellow"/>
        </w:rPr>
        <w:t>x</w:t>
      </w:r>
      <w:r w:rsidR="0002717A">
        <w:rPr>
          <w:highlight w:val="yellow"/>
        </w:rPr>
        <w:t>xx</w:t>
      </w:r>
      <w:r w:rsidR="001D46A1" w:rsidRPr="0002717A">
        <w:rPr>
          <w:highlight w:val="yellow"/>
        </w:rPr>
        <w:t>xx</w:t>
      </w:r>
      <w:proofErr w:type="spellEnd"/>
      <w:proofErr w:type="gramEnd"/>
      <w:r w:rsidR="001D46A1">
        <w:t xml:space="preserve"> River </w:t>
      </w:r>
    </w:p>
    <w:p w14:paraId="368476E2" w14:textId="77777777" w:rsidR="00DA717C" w:rsidRDefault="00DA717C" w:rsidP="00CE27B6">
      <w:pPr>
        <w:pStyle w:val="Heading2"/>
      </w:pPr>
      <w:bookmarkStart w:id="61" w:name="_Toc450578937"/>
      <w:r>
        <w:lastRenderedPageBreak/>
        <w:t>Subterranean Water</w:t>
      </w:r>
      <w:bookmarkEnd w:id="61"/>
    </w:p>
    <w:p w14:paraId="12D193D8" w14:textId="77777777" w:rsidR="00CE27B6" w:rsidRDefault="003F12D3" w:rsidP="00DA717C">
      <w:r>
        <w:t xml:space="preserve">The remainder of the </w:t>
      </w:r>
      <w:r w:rsidR="00CE27B6">
        <w:t xml:space="preserve">water demand of the </w:t>
      </w:r>
      <w:r>
        <w:t xml:space="preserve">JGDM area uses subterranean </w:t>
      </w:r>
      <w:r w:rsidR="00CE27B6">
        <w:t xml:space="preserve">or groundwater </w:t>
      </w:r>
      <w:r>
        <w:t xml:space="preserve">water in the form of boreholes and springs.  </w:t>
      </w:r>
    </w:p>
    <w:p w14:paraId="0D2193D9" w14:textId="77777777" w:rsidR="00CE27B6" w:rsidRDefault="00CE27B6" w:rsidP="00CE27B6">
      <w:r>
        <w:t>The main aim in areas with insufficient water resources should be to use Groundwater water as far as practicable</w:t>
      </w:r>
      <w:r w:rsidRPr="00FF6BBB">
        <w:t xml:space="preserve">.  </w:t>
      </w:r>
      <w:r w:rsidRPr="004D3A5E">
        <w:t>Groundwater water,</w:t>
      </w:r>
      <w:r>
        <w:t xml:space="preserve"> provided that there are no serious quality constrain</w:t>
      </w:r>
      <w:r w:rsidR="000E7F36">
        <w:t>t</w:t>
      </w:r>
      <w:r>
        <w:t xml:space="preserve">s, is generally more cost effective as treatment costs (capital and operational) are limited and affordable.  It is therefore important for the sustainable capacity of the aquifers in the area to be known when determining the future or optimal water supply profile for the JGDM area. </w:t>
      </w:r>
    </w:p>
    <w:p w14:paraId="5C319F28" w14:textId="77777777" w:rsidR="00CE27B6" w:rsidRDefault="00CE27B6" w:rsidP="00CE27B6">
      <w:r>
        <w:t>The table below depicts the groundwater development and use profile in the JGDM.  It is notable that yield and quality data for the various developed resources is not available.  The JGDM area needs to expend some effort to determine and catalogue the safe yields of all boreholes in its jurisdictional area as this information is generally incomplete</w:t>
      </w:r>
    </w:p>
    <w:p w14:paraId="76B3ABA0" w14:textId="49B6C424" w:rsidR="00B66B0C" w:rsidRDefault="00B66B0C" w:rsidP="00B66B0C">
      <w:pPr>
        <w:pStyle w:val="Caption"/>
        <w:keepNext/>
      </w:pPr>
      <w:bookmarkStart w:id="62" w:name="_Toc450579005"/>
      <w:r>
        <w:t xml:space="preserve">Table </w:t>
      </w:r>
      <w:fldSimple w:instr=" STYLEREF 1 \s ">
        <w:r w:rsidR="00CF1E62">
          <w:rPr>
            <w:noProof/>
          </w:rPr>
          <w:t>10</w:t>
        </w:r>
      </w:fldSimple>
      <w:r w:rsidR="008B51AD">
        <w:noBreakHyphen/>
      </w:r>
      <w:fldSimple w:instr=" SEQ Table \* ARABIC \s 1 ">
        <w:r w:rsidR="00CF1E62">
          <w:rPr>
            <w:noProof/>
          </w:rPr>
          <w:t>2</w:t>
        </w:r>
      </w:fldSimple>
      <w:r>
        <w:t>: JGDM Groundwater Resources</w:t>
      </w:r>
      <w:r w:rsidR="00EB10A8">
        <w:rPr>
          <w:rStyle w:val="FootnoteReference"/>
        </w:rPr>
        <w:footnoteReference w:id="8"/>
      </w:r>
      <w:bookmarkEnd w:id="62"/>
    </w:p>
    <w:tbl>
      <w:tblPr>
        <w:tblW w:w="8139" w:type="dxa"/>
        <w:tblLook w:val="04A0" w:firstRow="1" w:lastRow="0" w:firstColumn="1" w:lastColumn="0" w:noHBand="0" w:noVBand="1"/>
      </w:tblPr>
      <w:tblGrid>
        <w:gridCol w:w="1059"/>
        <w:gridCol w:w="2020"/>
        <w:gridCol w:w="1275"/>
        <w:gridCol w:w="1545"/>
        <w:gridCol w:w="1280"/>
        <w:gridCol w:w="960"/>
      </w:tblGrid>
      <w:tr w:rsidR="00CE27B6" w:rsidRPr="00CE27B6" w14:paraId="792D1D68" w14:textId="77777777" w:rsidTr="00CE27B6">
        <w:trPr>
          <w:trHeight w:val="300"/>
        </w:trPr>
        <w:tc>
          <w:tcPr>
            <w:tcW w:w="1059" w:type="dxa"/>
            <w:vMerge w:val="restart"/>
            <w:tcBorders>
              <w:top w:val="single" w:sz="8" w:space="0" w:color="FFFFFF"/>
              <w:left w:val="single" w:sz="8" w:space="0" w:color="FFFFFF"/>
              <w:bottom w:val="single" w:sz="8" w:space="0" w:color="FFFFFF"/>
              <w:right w:val="single" w:sz="4" w:space="0" w:color="FFFFFF"/>
            </w:tcBorders>
            <w:shd w:val="clear" w:color="000000" w:fill="305496"/>
            <w:noWrap/>
            <w:vAlign w:val="center"/>
            <w:hideMark/>
          </w:tcPr>
          <w:p w14:paraId="65CC211E"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LM</w:t>
            </w:r>
          </w:p>
        </w:tc>
        <w:tc>
          <w:tcPr>
            <w:tcW w:w="2020" w:type="dxa"/>
            <w:vMerge w:val="restart"/>
            <w:tcBorders>
              <w:top w:val="single" w:sz="8" w:space="0" w:color="FFFFFF"/>
              <w:left w:val="single" w:sz="4" w:space="0" w:color="FFFFFF"/>
              <w:bottom w:val="single" w:sz="8" w:space="0" w:color="FFFFFF"/>
              <w:right w:val="single" w:sz="4" w:space="0" w:color="FFFFFF"/>
            </w:tcBorders>
            <w:shd w:val="clear" w:color="000000" w:fill="305496"/>
            <w:vAlign w:val="center"/>
            <w:hideMark/>
          </w:tcPr>
          <w:p w14:paraId="631F6FD0"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Area Name</w:t>
            </w:r>
          </w:p>
        </w:tc>
        <w:tc>
          <w:tcPr>
            <w:tcW w:w="2820" w:type="dxa"/>
            <w:gridSpan w:val="2"/>
            <w:tcBorders>
              <w:top w:val="single" w:sz="8" w:space="0" w:color="FFFFFF"/>
              <w:left w:val="nil"/>
              <w:bottom w:val="single" w:sz="4" w:space="0" w:color="FFFFFF"/>
              <w:right w:val="single" w:sz="4" w:space="0" w:color="FFFFFF"/>
            </w:tcBorders>
            <w:shd w:val="clear" w:color="000000" w:fill="305496"/>
            <w:vAlign w:val="center"/>
            <w:hideMark/>
          </w:tcPr>
          <w:p w14:paraId="48115854"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Number of Production boreholes or springs</w:t>
            </w:r>
          </w:p>
        </w:tc>
        <w:tc>
          <w:tcPr>
            <w:tcW w:w="1280" w:type="dxa"/>
            <w:tcBorders>
              <w:top w:val="single" w:sz="8" w:space="0" w:color="FFFFFF"/>
              <w:left w:val="nil"/>
              <w:bottom w:val="single" w:sz="4" w:space="0" w:color="FFFFFF"/>
              <w:right w:val="single" w:sz="4" w:space="0" w:color="FFFFFF"/>
            </w:tcBorders>
            <w:shd w:val="clear" w:color="000000" w:fill="305496"/>
            <w:noWrap/>
            <w:vAlign w:val="center"/>
            <w:hideMark/>
          </w:tcPr>
          <w:p w14:paraId="5C765938"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Known Yield</w:t>
            </w:r>
          </w:p>
        </w:tc>
        <w:tc>
          <w:tcPr>
            <w:tcW w:w="960" w:type="dxa"/>
            <w:vMerge w:val="restart"/>
            <w:tcBorders>
              <w:top w:val="single" w:sz="8" w:space="0" w:color="FFFFFF"/>
              <w:left w:val="single" w:sz="4" w:space="0" w:color="FFFFFF"/>
              <w:bottom w:val="single" w:sz="8" w:space="0" w:color="FFFFFF"/>
              <w:right w:val="single" w:sz="8" w:space="0" w:color="FFFFFF"/>
            </w:tcBorders>
            <w:shd w:val="clear" w:color="000000" w:fill="305496"/>
            <w:noWrap/>
            <w:vAlign w:val="center"/>
            <w:hideMark/>
          </w:tcPr>
          <w:p w14:paraId="434996DB"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Quality</w:t>
            </w:r>
          </w:p>
        </w:tc>
      </w:tr>
      <w:tr w:rsidR="00CE27B6" w:rsidRPr="00CE27B6" w14:paraId="6A6B7EE3" w14:textId="77777777" w:rsidTr="00CE27B6">
        <w:trPr>
          <w:trHeight w:val="315"/>
        </w:trPr>
        <w:tc>
          <w:tcPr>
            <w:tcW w:w="1059" w:type="dxa"/>
            <w:vMerge/>
            <w:tcBorders>
              <w:top w:val="single" w:sz="8" w:space="0" w:color="FFFFFF"/>
              <w:left w:val="single" w:sz="8" w:space="0" w:color="FFFFFF"/>
              <w:bottom w:val="single" w:sz="8" w:space="0" w:color="FFFFFF"/>
              <w:right w:val="single" w:sz="4" w:space="0" w:color="FFFFFF"/>
            </w:tcBorders>
            <w:vAlign w:val="center"/>
            <w:hideMark/>
          </w:tcPr>
          <w:p w14:paraId="52CE146B" w14:textId="77777777" w:rsidR="00CE27B6" w:rsidRPr="00CE27B6" w:rsidRDefault="00CE27B6" w:rsidP="00CE27B6">
            <w:pPr>
              <w:keepNext/>
              <w:keepLines/>
              <w:spacing w:before="0" w:after="0" w:line="240" w:lineRule="auto"/>
              <w:jc w:val="left"/>
              <w:rPr>
                <w:rFonts w:ascii="Calibri" w:eastAsia="Times New Roman" w:hAnsi="Calibri" w:cs="Times New Roman"/>
                <w:b/>
                <w:bCs/>
                <w:color w:val="FFFFFF"/>
                <w:lang w:eastAsia="en-ZA"/>
              </w:rPr>
            </w:pPr>
          </w:p>
        </w:tc>
        <w:tc>
          <w:tcPr>
            <w:tcW w:w="2020" w:type="dxa"/>
            <w:vMerge/>
            <w:tcBorders>
              <w:top w:val="single" w:sz="8" w:space="0" w:color="FFFFFF"/>
              <w:left w:val="single" w:sz="4" w:space="0" w:color="FFFFFF"/>
              <w:bottom w:val="single" w:sz="8" w:space="0" w:color="FFFFFF"/>
              <w:right w:val="single" w:sz="4" w:space="0" w:color="FFFFFF"/>
            </w:tcBorders>
            <w:vAlign w:val="center"/>
            <w:hideMark/>
          </w:tcPr>
          <w:p w14:paraId="46F22D9A" w14:textId="77777777" w:rsidR="00CE27B6" w:rsidRPr="00CE27B6" w:rsidRDefault="00CE27B6" w:rsidP="00CE27B6">
            <w:pPr>
              <w:keepNext/>
              <w:keepLines/>
              <w:spacing w:before="0" w:after="0" w:line="240" w:lineRule="auto"/>
              <w:jc w:val="left"/>
              <w:rPr>
                <w:rFonts w:ascii="Calibri" w:eastAsia="Times New Roman" w:hAnsi="Calibri" w:cs="Times New Roman"/>
                <w:b/>
                <w:bCs/>
                <w:color w:val="FFFFFF"/>
                <w:lang w:eastAsia="en-ZA"/>
              </w:rPr>
            </w:pPr>
          </w:p>
        </w:tc>
        <w:tc>
          <w:tcPr>
            <w:tcW w:w="1275" w:type="dxa"/>
            <w:tcBorders>
              <w:top w:val="nil"/>
              <w:left w:val="nil"/>
              <w:bottom w:val="single" w:sz="8" w:space="0" w:color="FFFFFF"/>
              <w:right w:val="single" w:sz="4" w:space="0" w:color="FFFFFF"/>
            </w:tcBorders>
            <w:shd w:val="clear" w:color="000000" w:fill="305496"/>
            <w:noWrap/>
            <w:vAlign w:val="center"/>
            <w:hideMark/>
          </w:tcPr>
          <w:p w14:paraId="53CC59E4"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Yield Known</w:t>
            </w:r>
          </w:p>
        </w:tc>
        <w:tc>
          <w:tcPr>
            <w:tcW w:w="1545" w:type="dxa"/>
            <w:tcBorders>
              <w:top w:val="nil"/>
              <w:left w:val="nil"/>
              <w:bottom w:val="single" w:sz="8" w:space="0" w:color="FFFFFF"/>
              <w:right w:val="single" w:sz="4" w:space="0" w:color="FFFFFF"/>
            </w:tcBorders>
            <w:shd w:val="clear" w:color="000000" w:fill="305496"/>
            <w:noWrap/>
            <w:vAlign w:val="center"/>
            <w:hideMark/>
          </w:tcPr>
          <w:p w14:paraId="61A15DB6"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Yield Unknown</w:t>
            </w:r>
          </w:p>
        </w:tc>
        <w:tc>
          <w:tcPr>
            <w:tcW w:w="1280" w:type="dxa"/>
            <w:tcBorders>
              <w:top w:val="nil"/>
              <w:left w:val="nil"/>
              <w:bottom w:val="single" w:sz="8" w:space="0" w:color="FFFFFF"/>
              <w:right w:val="single" w:sz="4" w:space="0" w:color="FFFFFF"/>
            </w:tcBorders>
            <w:shd w:val="clear" w:color="000000" w:fill="305496"/>
            <w:noWrap/>
            <w:vAlign w:val="center"/>
            <w:hideMark/>
          </w:tcPr>
          <w:p w14:paraId="0694FFD0" w14:textId="77777777" w:rsidR="00CE27B6" w:rsidRPr="00CE27B6" w:rsidRDefault="00CE27B6" w:rsidP="00CE27B6">
            <w:pPr>
              <w:keepNext/>
              <w:keepLines/>
              <w:spacing w:before="0" w:after="0" w:line="240" w:lineRule="auto"/>
              <w:jc w:val="center"/>
              <w:rPr>
                <w:rFonts w:ascii="Calibri" w:eastAsia="Times New Roman" w:hAnsi="Calibri" w:cs="Times New Roman"/>
                <w:b/>
                <w:bCs/>
                <w:color w:val="FFFFFF"/>
                <w:sz w:val="20"/>
                <w:lang w:eastAsia="en-ZA"/>
              </w:rPr>
            </w:pPr>
            <w:r w:rsidRPr="00CE27B6">
              <w:rPr>
                <w:rFonts w:ascii="Calibri" w:eastAsia="Times New Roman" w:hAnsi="Calibri" w:cs="Times New Roman"/>
                <w:b/>
                <w:bCs/>
                <w:color w:val="FFFFFF"/>
                <w:sz w:val="20"/>
                <w:lang w:eastAsia="en-ZA"/>
              </w:rPr>
              <w:t>(Mℓ/d)</w:t>
            </w:r>
          </w:p>
        </w:tc>
        <w:tc>
          <w:tcPr>
            <w:tcW w:w="960" w:type="dxa"/>
            <w:vMerge/>
            <w:tcBorders>
              <w:top w:val="single" w:sz="8" w:space="0" w:color="FFFFFF"/>
              <w:left w:val="single" w:sz="4" w:space="0" w:color="FFFFFF"/>
              <w:bottom w:val="single" w:sz="8" w:space="0" w:color="FFFFFF"/>
              <w:right w:val="single" w:sz="8" w:space="0" w:color="FFFFFF"/>
            </w:tcBorders>
            <w:vAlign w:val="center"/>
            <w:hideMark/>
          </w:tcPr>
          <w:p w14:paraId="1D26893C" w14:textId="77777777" w:rsidR="00CE27B6" w:rsidRPr="00CE27B6" w:rsidRDefault="00CE27B6" w:rsidP="00CE27B6">
            <w:pPr>
              <w:keepNext/>
              <w:keepLines/>
              <w:spacing w:before="0" w:after="0" w:line="240" w:lineRule="auto"/>
              <w:jc w:val="left"/>
              <w:rPr>
                <w:rFonts w:ascii="Calibri" w:eastAsia="Times New Roman" w:hAnsi="Calibri" w:cs="Times New Roman"/>
                <w:b/>
                <w:bCs/>
                <w:color w:val="FFFFFF"/>
                <w:lang w:eastAsia="en-ZA"/>
              </w:rPr>
            </w:pPr>
          </w:p>
        </w:tc>
      </w:tr>
      <w:tr w:rsidR="00CE27B6" w:rsidRPr="00CE27B6" w14:paraId="4F4B294E" w14:textId="77777777" w:rsidTr="00CE27B6">
        <w:trPr>
          <w:trHeight w:val="300"/>
        </w:trPr>
        <w:tc>
          <w:tcPr>
            <w:tcW w:w="1059" w:type="dxa"/>
            <w:vMerge w:val="restart"/>
            <w:tcBorders>
              <w:top w:val="nil"/>
              <w:left w:val="single" w:sz="8" w:space="0" w:color="FFFFFF"/>
              <w:bottom w:val="single" w:sz="4" w:space="0" w:color="FFFFFF"/>
              <w:right w:val="single" w:sz="4" w:space="0" w:color="FFFFFF"/>
            </w:tcBorders>
            <w:shd w:val="clear" w:color="000000" w:fill="BDD7EE"/>
            <w:noWrap/>
            <w:vAlign w:val="center"/>
            <w:hideMark/>
          </w:tcPr>
          <w:p w14:paraId="38EFBE3B"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Senqu</w:t>
            </w:r>
            <w:proofErr w:type="spellEnd"/>
          </w:p>
        </w:tc>
        <w:tc>
          <w:tcPr>
            <w:tcW w:w="2020" w:type="dxa"/>
            <w:tcBorders>
              <w:top w:val="nil"/>
              <w:left w:val="nil"/>
              <w:bottom w:val="single" w:sz="4" w:space="0" w:color="FFFFFF"/>
              <w:right w:val="single" w:sz="4" w:space="0" w:color="FFFFFF"/>
            </w:tcBorders>
            <w:shd w:val="clear" w:color="000000" w:fill="BDD7EE"/>
            <w:noWrap/>
            <w:vAlign w:val="center"/>
            <w:hideMark/>
          </w:tcPr>
          <w:p w14:paraId="6061A942"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Barkly East</w:t>
            </w:r>
          </w:p>
        </w:tc>
        <w:tc>
          <w:tcPr>
            <w:tcW w:w="1275" w:type="dxa"/>
            <w:tcBorders>
              <w:top w:val="nil"/>
              <w:left w:val="nil"/>
              <w:bottom w:val="single" w:sz="4" w:space="0" w:color="FFFFFF"/>
              <w:right w:val="single" w:sz="4" w:space="0" w:color="FFFFFF"/>
            </w:tcBorders>
            <w:shd w:val="clear" w:color="000000" w:fill="BDD7EE"/>
            <w:noWrap/>
            <w:vAlign w:val="center"/>
            <w:hideMark/>
          </w:tcPr>
          <w:p w14:paraId="1DA7424A"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545" w:type="dxa"/>
            <w:tcBorders>
              <w:top w:val="nil"/>
              <w:left w:val="nil"/>
              <w:bottom w:val="single" w:sz="4" w:space="0" w:color="FFFFFF"/>
              <w:right w:val="single" w:sz="4" w:space="0" w:color="FFFFFF"/>
            </w:tcBorders>
            <w:shd w:val="clear" w:color="000000" w:fill="BDD7EE"/>
            <w:noWrap/>
            <w:vAlign w:val="center"/>
            <w:hideMark/>
          </w:tcPr>
          <w:p w14:paraId="34A6C748"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7</w:t>
            </w:r>
          </w:p>
        </w:tc>
        <w:tc>
          <w:tcPr>
            <w:tcW w:w="1280" w:type="dxa"/>
            <w:tcBorders>
              <w:top w:val="nil"/>
              <w:left w:val="nil"/>
              <w:bottom w:val="single" w:sz="4" w:space="0" w:color="FFFFFF"/>
              <w:right w:val="single" w:sz="4" w:space="0" w:color="FFFFFF"/>
            </w:tcBorders>
            <w:shd w:val="clear" w:color="000000" w:fill="BDD7EE"/>
            <w:noWrap/>
            <w:vAlign w:val="center"/>
            <w:hideMark/>
          </w:tcPr>
          <w:p w14:paraId="7D37EA0C"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960" w:type="dxa"/>
            <w:tcBorders>
              <w:top w:val="nil"/>
              <w:left w:val="nil"/>
              <w:bottom w:val="single" w:sz="4" w:space="0" w:color="FFFFFF"/>
              <w:right w:val="single" w:sz="8" w:space="0" w:color="FFFFFF"/>
            </w:tcBorders>
            <w:shd w:val="clear" w:color="000000" w:fill="BDD7EE"/>
            <w:noWrap/>
            <w:vAlign w:val="center"/>
            <w:hideMark/>
          </w:tcPr>
          <w:p w14:paraId="651AC6D8"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14E5778E" w14:textId="77777777" w:rsidTr="00CE27B6">
        <w:trPr>
          <w:trHeight w:val="300"/>
        </w:trPr>
        <w:tc>
          <w:tcPr>
            <w:tcW w:w="1059" w:type="dxa"/>
            <w:vMerge/>
            <w:tcBorders>
              <w:top w:val="nil"/>
              <w:left w:val="single" w:sz="8" w:space="0" w:color="FFFFFF"/>
              <w:bottom w:val="single" w:sz="4" w:space="0" w:color="FFFFFF"/>
              <w:right w:val="single" w:sz="4" w:space="0" w:color="FFFFFF"/>
            </w:tcBorders>
            <w:vAlign w:val="center"/>
            <w:hideMark/>
          </w:tcPr>
          <w:p w14:paraId="117C7134"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single" w:sz="4" w:space="0" w:color="FFFFFF"/>
              <w:right w:val="single" w:sz="4" w:space="0" w:color="FFFFFF"/>
            </w:tcBorders>
            <w:shd w:val="clear" w:color="000000" w:fill="BDD7EE"/>
            <w:noWrap/>
            <w:vAlign w:val="center"/>
            <w:hideMark/>
          </w:tcPr>
          <w:p w14:paraId="6E0F7F86"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Lady Grey</w:t>
            </w:r>
          </w:p>
        </w:tc>
        <w:tc>
          <w:tcPr>
            <w:tcW w:w="1275" w:type="dxa"/>
            <w:tcBorders>
              <w:top w:val="nil"/>
              <w:left w:val="nil"/>
              <w:bottom w:val="single" w:sz="4" w:space="0" w:color="FFFFFF"/>
              <w:right w:val="single" w:sz="4" w:space="0" w:color="FFFFFF"/>
            </w:tcBorders>
            <w:shd w:val="clear" w:color="000000" w:fill="BDD7EE"/>
            <w:noWrap/>
            <w:vAlign w:val="center"/>
            <w:hideMark/>
          </w:tcPr>
          <w:p w14:paraId="639C3B40"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3</w:t>
            </w:r>
          </w:p>
        </w:tc>
        <w:tc>
          <w:tcPr>
            <w:tcW w:w="1545" w:type="dxa"/>
            <w:tcBorders>
              <w:top w:val="nil"/>
              <w:left w:val="nil"/>
              <w:bottom w:val="single" w:sz="4" w:space="0" w:color="FFFFFF"/>
              <w:right w:val="single" w:sz="4" w:space="0" w:color="FFFFFF"/>
            </w:tcBorders>
            <w:shd w:val="clear" w:color="000000" w:fill="BDD7EE"/>
            <w:noWrap/>
            <w:vAlign w:val="center"/>
            <w:hideMark/>
          </w:tcPr>
          <w:p w14:paraId="7B9A04F3"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3</w:t>
            </w:r>
          </w:p>
        </w:tc>
        <w:tc>
          <w:tcPr>
            <w:tcW w:w="1280" w:type="dxa"/>
            <w:tcBorders>
              <w:top w:val="nil"/>
              <w:left w:val="nil"/>
              <w:bottom w:val="single" w:sz="4" w:space="0" w:color="FFFFFF"/>
              <w:right w:val="single" w:sz="4" w:space="0" w:color="FFFFFF"/>
            </w:tcBorders>
            <w:shd w:val="clear" w:color="000000" w:fill="BDD7EE"/>
            <w:noWrap/>
            <w:vAlign w:val="center"/>
            <w:hideMark/>
          </w:tcPr>
          <w:p w14:paraId="5EBCE466"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0,759</w:t>
            </w:r>
          </w:p>
        </w:tc>
        <w:tc>
          <w:tcPr>
            <w:tcW w:w="960" w:type="dxa"/>
            <w:tcBorders>
              <w:top w:val="nil"/>
              <w:left w:val="nil"/>
              <w:bottom w:val="single" w:sz="4" w:space="0" w:color="FFFFFF"/>
              <w:right w:val="single" w:sz="8" w:space="0" w:color="FFFFFF"/>
            </w:tcBorders>
            <w:shd w:val="clear" w:color="000000" w:fill="BDD7EE"/>
            <w:noWrap/>
            <w:vAlign w:val="center"/>
            <w:hideMark/>
          </w:tcPr>
          <w:p w14:paraId="0F92FC4B"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2486E3E4" w14:textId="77777777" w:rsidTr="00CE27B6">
        <w:trPr>
          <w:trHeight w:val="300"/>
        </w:trPr>
        <w:tc>
          <w:tcPr>
            <w:tcW w:w="1059" w:type="dxa"/>
            <w:vMerge/>
            <w:tcBorders>
              <w:top w:val="nil"/>
              <w:left w:val="single" w:sz="8" w:space="0" w:color="FFFFFF"/>
              <w:bottom w:val="single" w:sz="4" w:space="0" w:color="FFFFFF"/>
              <w:right w:val="single" w:sz="4" w:space="0" w:color="FFFFFF"/>
            </w:tcBorders>
            <w:vAlign w:val="center"/>
            <w:hideMark/>
          </w:tcPr>
          <w:p w14:paraId="42283FCD"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single" w:sz="4" w:space="0" w:color="FFFFFF"/>
              <w:right w:val="single" w:sz="4" w:space="0" w:color="FFFFFF"/>
            </w:tcBorders>
            <w:shd w:val="clear" w:color="000000" w:fill="BDD7EE"/>
            <w:noWrap/>
            <w:vAlign w:val="center"/>
            <w:hideMark/>
          </w:tcPr>
          <w:p w14:paraId="1D2484AD"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Herschel</w:t>
            </w:r>
          </w:p>
        </w:tc>
        <w:tc>
          <w:tcPr>
            <w:tcW w:w="1275" w:type="dxa"/>
            <w:tcBorders>
              <w:top w:val="nil"/>
              <w:left w:val="nil"/>
              <w:bottom w:val="single" w:sz="4" w:space="0" w:color="FFFFFF"/>
              <w:right w:val="single" w:sz="4" w:space="0" w:color="FFFFFF"/>
            </w:tcBorders>
            <w:shd w:val="clear" w:color="000000" w:fill="BDD7EE"/>
            <w:noWrap/>
            <w:vAlign w:val="center"/>
            <w:hideMark/>
          </w:tcPr>
          <w:p w14:paraId="1D02953A"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c>
          <w:tcPr>
            <w:tcW w:w="1545" w:type="dxa"/>
            <w:tcBorders>
              <w:top w:val="nil"/>
              <w:left w:val="nil"/>
              <w:bottom w:val="single" w:sz="4" w:space="0" w:color="FFFFFF"/>
              <w:right w:val="single" w:sz="4" w:space="0" w:color="FFFFFF"/>
            </w:tcBorders>
            <w:shd w:val="clear" w:color="000000" w:fill="BDD7EE"/>
            <w:noWrap/>
            <w:vAlign w:val="center"/>
            <w:hideMark/>
          </w:tcPr>
          <w:p w14:paraId="07238447"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c>
          <w:tcPr>
            <w:tcW w:w="1280" w:type="dxa"/>
            <w:tcBorders>
              <w:top w:val="nil"/>
              <w:left w:val="nil"/>
              <w:bottom w:val="single" w:sz="4" w:space="0" w:color="FFFFFF"/>
              <w:right w:val="single" w:sz="4" w:space="0" w:color="FFFFFF"/>
            </w:tcBorders>
            <w:shd w:val="clear" w:color="000000" w:fill="BDD7EE"/>
            <w:noWrap/>
            <w:vAlign w:val="center"/>
            <w:hideMark/>
          </w:tcPr>
          <w:p w14:paraId="78963FBA"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0,8</w:t>
            </w:r>
          </w:p>
        </w:tc>
        <w:tc>
          <w:tcPr>
            <w:tcW w:w="960" w:type="dxa"/>
            <w:tcBorders>
              <w:top w:val="nil"/>
              <w:left w:val="nil"/>
              <w:bottom w:val="single" w:sz="4" w:space="0" w:color="FFFFFF"/>
              <w:right w:val="single" w:sz="8" w:space="0" w:color="FFFFFF"/>
            </w:tcBorders>
            <w:shd w:val="clear" w:color="000000" w:fill="BDD7EE"/>
            <w:noWrap/>
            <w:vAlign w:val="center"/>
            <w:hideMark/>
          </w:tcPr>
          <w:p w14:paraId="3717BBA8"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48D7F353" w14:textId="77777777" w:rsidTr="00CE27B6">
        <w:trPr>
          <w:trHeight w:val="300"/>
        </w:trPr>
        <w:tc>
          <w:tcPr>
            <w:tcW w:w="1059" w:type="dxa"/>
            <w:vMerge/>
            <w:tcBorders>
              <w:top w:val="nil"/>
              <w:left w:val="single" w:sz="8" w:space="0" w:color="FFFFFF"/>
              <w:bottom w:val="single" w:sz="4" w:space="0" w:color="FFFFFF"/>
              <w:right w:val="single" w:sz="4" w:space="0" w:color="FFFFFF"/>
            </w:tcBorders>
            <w:vAlign w:val="center"/>
            <w:hideMark/>
          </w:tcPr>
          <w:p w14:paraId="65E15CB8"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single" w:sz="4" w:space="0" w:color="FFFFFF"/>
              <w:right w:val="single" w:sz="4" w:space="0" w:color="FFFFFF"/>
            </w:tcBorders>
            <w:shd w:val="clear" w:color="000000" w:fill="BDD7EE"/>
            <w:noWrap/>
            <w:vAlign w:val="center"/>
            <w:hideMark/>
          </w:tcPr>
          <w:p w14:paraId="11AEF635"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Rossouw</w:t>
            </w:r>
            <w:proofErr w:type="spellEnd"/>
          </w:p>
        </w:tc>
        <w:tc>
          <w:tcPr>
            <w:tcW w:w="1275" w:type="dxa"/>
            <w:tcBorders>
              <w:top w:val="nil"/>
              <w:left w:val="nil"/>
              <w:bottom w:val="single" w:sz="4" w:space="0" w:color="FFFFFF"/>
              <w:right w:val="single" w:sz="4" w:space="0" w:color="FFFFFF"/>
            </w:tcBorders>
            <w:shd w:val="clear" w:color="000000" w:fill="BDD7EE"/>
            <w:noWrap/>
            <w:vAlign w:val="center"/>
            <w:hideMark/>
          </w:tcPr>
          <w:p w14:paraId="0028104C"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545" w:type="dxa"/>
            <w:tcBorders>
              <w:top w:val="nil"/>
              <w:left w:val="nil"/>
              <w:bottom w:val="single" w:sz="4" w:space="0" w:color="FFFFFF"/>
              <w:right w:val="single" w:sz="4" w:space="0" w:color="FFFFFF"/>
            </w:tcBorders>
            <w:shd w:val="clear" w:color="000000" w:fill="BDD7EE"/>
            <w:noWrap/>
            <w:vAlign w:val="center"/>
            <w:hideMark/>
          </w:tcPr>
          <w:p w14:paraId="1C05DA33"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3</w:t>
            </w:r>
          </w:p>
        </w:tc>
        <w:tc>
          <w:tcPr>
            <w:tcW w:w="1280" w:type="dxa"/>
            <w:tcBorders>
              <w:top w:val="nil"/>
              <w:left w:val="nil"/>
              <w:bottom w:val="single" w:sz="4" w:space="0" w:color="FFFFFF"/>
              <w:right w:val="single" w:sz="4" w:space="0" w:color="FFFFFF"/>
            </w:tcBorders>
            <w:shd w:val="clear" w:color="000000" w:fill="BDD7EE"/>
            <w:noWrap/>
            <w:vAlign w:val="center"/>
            <w:hideMark/>
          </w:tcPr>
          <w:p w14:paraId="27909EE9"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c>
          <w:tcPr>
            <w:tcW w:w="960" w:type="dxa"/>
            <w:tcBorders>
              <w:top w:val="nil"/>
              <w:left w:val="nil"/>
              <w:bottom w:val="single" w:sz="4" w:space="0" w:color="FFFFFF"/>
              <w:right w:val="single" w:sz="8" w:space="0" w:color="FFFFFF"/>
            </w:tcBorders>
            <w:shd w:val="clear" w:color="000000" w:fill="BDD7EE"/>
            <w:noWrap/>
            <w:vAlign w:val="center"/>
            <w:hideMark/>
          </w:tcPr>
          <w:p w14:paraId="722D2456"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53A58123" w14:textId="77777777" w:rsidTr="00CE27B6">
        <w:trPr>
          <w:trHeight w:val="315"/>
        </w:trPr>
        <w:tc>
          <w:tcPr>
            <w:tcW w:w="1059" w:type="dxa"/>
            <w:vMerge/>
            <w:tcBorders>
              <w:top w:val="nil"/>
              <w:left w:val="single" w:sz="8" w:space="0" w:color="FFFFFF"/>
              <w:bottom w:val="single" w:sz="4" w:space="0" w:color="FFFFFF"/>
              <w:right w:val="single" w:sz="4" w:space="0" w:color="FFFFFF"/>
            </w:tcBorders>
            <w:vAlign w:val="center"/>
            <w:hideMark/>
          </w:tcPr>
          <w:p w14:paraId="1F9E8933"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nil"/>
              <w:right w:val="single" w:sz="4" w:space="0" w:color="FFFFFF"/>
            </w:tcBorders>
            <w:shd w:val="clear" w:color="000000" w:fill="BDD7EE"/>
            <w:noWrap/>
            <w:vAlign w:val="center"/>
            <w:hideMark/>
          </w:tcPr>
          <w:p w14:paraId="20023F66"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Rudimentary</w:t>
            </w:r>
          </w:p>
        </w:tc>
        <w:tc>
          <w:tcPr>
            <w:tcW w:w="1275" w:type="dxa"/>
            <w:tcBorders>
              <w:top w:val="nil"/>
              <w:left w:val="nil"/>
              <w:bottom w:val="nil"/>
              <w:right w:val="single" w:sz="4" w:space="0" w:color="FFFFFF"/>
            </w:tcBorders>
            <w:shd w:val="clear" w:color="000000" w:fill="BDD7EE"/>
            <w:noWrap/>
            <w:vAlign w:val="center"/>
            <w:hideMark/>
          </w:tcPr>
          <w:p w14:paraId="1146E5AD"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c>
          <w:tcPr>
            <w:tcW w:w="1545" w:type="dxa"/>
            <w:tcBorders>
              <w:top w:val="nil"/>
              <w:left w:val="nil"/>
              <w:bottom w:val="nil"/>
              <w:right w:val="single" w:sz="4" w:space="0" w:color="FFFFFF"/>
            </w:tcBorders>
            <w:shd w:val="clear" w:color="000000" w:fill="BDD7EE"/>
            <w:noWrap/>
            <w:vAlign w:val="center"/>
            <w:hideMark/>
          </w:tcPr>
          <w:p w14:paraId="67E5EB79"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54</w:t>
            </w:r>
          </w:p>
        </w:tc>
        <w:tc>
          <w:tcPr>
            <w:tcW w:w="1280" w:type="dxa"/>
            <w:tcBorders>
              <w:top w:val="nil"/>
              <w:left w:val="nil"/>
              <w:bottom w:val="nil"/>
              <w:right w:val="single" w:sz="4" w:space="0" w:color="FFFFFF"/>
            </w:tcBorders>
            <w:shd w:val="clear" w:color="000000" w:fill="BDD7EE"/>
            <w:noWrap/>
            <w:vAlign w:val="center"/>
            <w:hideMark/>
          </w:tcPr>
          <w:p w14:paraId="7A8761B0"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c>
          <w:tcPr>
            <w:tcW w:w="960" w:type="dxa"/>
            <w:tcBorders>
              <w:top w:val="nil"/>
              <w:left w:val="nil"/>
              <w:bottom w:val="nil"/>
              <w:right w:val="single" w:sz="8" w:space="0" w:color="FFFFFF"/>
            </w:tcBorders>
            <w:shd w:val="clear" w:color="000000" w:fill="BDD7EE"/>
            <w:noWrap/>
            <w:vAlign w:val="center"/>
            <w:hideMark/>
          </w:tcPr>
          <w:p w14:paraId="36BB89E2"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44FF9FDF" w14:textId="77777777" w:rsidTr="00CE27B6">
        <w:trPr>
          <w:trHeight w:val="300"/>
        </w:trPr>
        <w:tc>
          <w:tcPr>
            <w:tcW w:w="1059" w:type="dxa"/>
            <w:vMerge w:val="restart"/>
            <w:tcBorders>
              <w:top w:val="single" w:sz="8" w:space="0" w:color="FFFFFF"/>
              <w:left w:val="single" w:sz="8" w:space="0" w:color="FFFFFF"/>
              <w:bottom w:val="single" w:sz="8" w:space="0" w:color="FFFFFF"/>
              <w:right w:val="single" w:sz="4" w:space="0" w:color="FFFFFF"/>
            </w:tcBorders>
            <w:shd w:val="clear" w:color="000000" w:fill="9BC2E6"/>
            <w:noWrap/>
            <w:vAlign w:val="center"/>
            <w:hideMark/>
          </w:tcPr>
          <w:p w14:paraId="0F57F3FC"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Elundini</w:t>
            </w:r>
            <w:proofErr w:type="spellEnd"/>
          </w:p>
        </w:tc>
        <w:tc>
          <w:tcPr>
            <w:tcW w:w="2020" w:type="dxa"/>
            <w:tcBorders>
              <w:top w:val="single" w:sz="8" w:space="0" w:color="FFFFFF"/>
              <w:left w:val="nil"/>
              <w:bottom w:val="single" w:sz="4" w:space="0" w:color="FFFFFF"/>
              <w:right w:val="single" w:sz="4" w:space="0" w:color="FFFFFF"/>
            </w:tcBorders>
            <w:shd w:val="clear" w:color="000000" w:fill="9BC2E6"/>
            <w:noWrap/>
            <w:vAlign w:val="center"/>
            <w:hideMark/>
          </w:tcPr>
          <w:p w14:paraId="3C37BCF9"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Mt. Fletcher</w:t>
            </w:r>
          </w:p>
        </w:tc>
        <w:tc>
          <w:tcPr>
            <w:tcW w:w="1275" w:type="dxa"/>
            <w:tcBorders>
              <w:top w:val="single" w:sz="8" w:space="0" w:color="FFFFFF"/>
              <w:left w:val="nil"/>
              <w:bottom w:val="single" w:sz="4" w:space="0" w:color="FFFFFF"/>
              <w:right w:val="single" w:sz="4" w:space="0" w:color="FFFFFF"/>
            </w:tcBorders>
            <w:shd w:val="clear" w:color="000000" w:fill="9BC2E6"/>
            <w:noWrap/>
            <w:vAlign w:val="center"/>
            <w:hideMark/>
          </w:tcPr>
          <w:p w14:paraId="41597FAA"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4</w:t>
            </w:r>
          </w:p>
        </w:tc>
        <w:tc>
          <w:tcPr>
            <w:tcW w:w="1545" w:type="dxa"/>
            <w:tcBorders>
              <w:top w:val="single" w:sz="8" w:space="0" w:color="FFFFFF"/>
              <w:left w:val="nil"/>
              <w:bottom w:val="single" w:sz="4" w:space="0" w:color="FFFFFF"/>
              <w:right w:val="single" w:sz="4" w:space="0" w:color="FFFFFF"/>
            </w:tcBorders>
            <w:shd w:val="clear" w:color="000000" w:fill="9BC2E6"/>
            <w:noWrap/>
            <w:vAlign w:val="center"/>
            <w:hideMark/>
          </w:tcPr>
          <w:p w14:paraId="2183631E"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280" w:type="dxa"/>
            <w:tcBorders>
              <w:top w:val="single" w:sz="8" w:space="0" w:color="FFFFFF"/>
              <w:left w:val="nil"/>
              <w:bottom w:val="single" w:sz="4" w:space="0" w:color="FFFFFF"/>
              <w:right w:val="single" w:sz="4" w:space="0" w:color="FFFFFF"/>
            </w:tcBorders>
            <w:shd w:val="clear" w:color="000000" w:fill="9BC2E6"/>
            <w:noWrap/>
            <w:vAlign w:val="center"/>
            <w:hideMark/>
          </w:tcPr>
          <w:p w14:paraId="487E3EE1"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0,328</w:t>
            </w:r>
          </w:p>
        </w:tc>
        <w:tc>
          <w:tcPr>
            <w:tcW w:w="960" w:type="dxa"/>
            <w:tcBorders>
              <w:top w:val="single" w:sz="8" w:space="0" w:color="FFFFFF"/>
              <w:left w:val="nil"/>
              <w:bottom w:val="single" w:sz="4" w:space="0" w:color="FFFFFF"/>
              <w:right w:val="single" w:sz="8" w:space="0" w:color="FFFFFF"/>
            </w:tcBorders>
            <w:shd w:val="clear" w:color="000000" w:fill="9BC2E6"/>
            <w:noWrap/>
            <w:vAlign w:val="center"/>
            <w:hideMark/>
          </w:tcPr>
          <w:p w14:paraId="2E3F146F"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5ED3C524" w14:textId="77777777" w:rsidTr="00CE27B6">
        <w:trPr>
          <w:trHeight w:val="300"/>
        </w:trPr>
        <w:tc>
          <w:tcPr>
            <w:tcW w:w="1059" w:type="dxa"/>
            <w:vMerge/>
            <w:tcBorders>
              <w:top w:val="single" w:sz="8" w:space="0" w:color="FFFFFF"/>
              <w:left w:val="single" w:sz="8" w:space="0" w:color="FFFFFF"/>
              <w:bottom w:val="single" w:sz="8" w:space="0" w:color="FFFFFF"/>
              <w:right w:val="single" w:sz="4" w:space="0" w:color="FFFFFF"/>
            </w:tcBorders>
            <w:vAlign w:val="center"/>
            <w:hideMark/>
          </w:tcPr>
          <w:p w14:paraId="1DA4F4AC"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single" w:sz="4" w:space="0" w:color="FFFFFF"/>
              <w:right w:val="single" w:sz="4" w:space="0" w:color="FFFFFF"/>
            </w:tcBorders>
            <w:shd w:val="clear" w:color="000000" w:fill="9BC2E6"/>
            <w:noWrap/>
            <w:vAlign w:val="center"/>
            <w:hideMark/>
          </w:tcPr>
          <w:p w14:paraId="5C4B28F9"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Ward 7 Rudimentary</w:t>
            </w:r>
          </w:p>
        </w:tc>
        <w:tc>
          <w:tcPr>
            <w:tcW w:w="1275" w:type="dxa"/>
            <w:tcBorders>
              <w:top w:val="nil"/>
              <w:left w:val="nil"/>
              <w:bottom w:val="single" w:sz="4" w:space="0" w:color="FFFFFF"/>
              <w:right w:val="single" w:sz="4" w:space="0" w:color="FFFFFF"/>
            </w:tcBorders>
            <w:shd w:val="clear" w:color="000000" w:fill="9BC2E6"/>
            <w:noWrap/>
            <w:vAlign w:val="center"/>
            <w:hideMark/>
          </w:tcPr>
          <w:p w14:paraId="4A6FC507"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545" w:type="dxa"/>
            <w:tcBorders>
              <w:top w:val="nil"/>
              <w:left w:val="nil"/>
              <w:bottom w:val="single" w:sz="4" w:space="0" w:color="FFFFFF"/>
              <w:right w:val="single" w:sz="4" w:space="0" w:color="FFFFFF"/>
            </w:tcBorders>
            <w:shd w:val="clear" w:color="000000" w:fill="9BC2E6"/>
            <w:noWrap/>
            <w:vAlign w:val="center"/>
            <w:hideMark/>
          </w:tcPr>
          <w:p w14:paraId="3CE67EF3"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15</w:t>
            </w:r>
          </w:p>
        </w:tc>
        <w:tc>
          <w:tcPr>
            <w:tcW w:w="1280" w:type="dxa"/>
            <w:tcBorders>
              <w:top w:val="nil"/>
              <w:left w:val="nil"/>
              <w:bottom w:val="single" w:sz="4" w:space="0" w:color="FFFFFF"/>
              <w:right w:val="single" w:sz="4" w:space="0" w:color="FFFFFF"/>
            </w:tcBorders>
            <w:shd w:val="clear" w:color="000000" w:fill="9BC2E6"/>
            <w:noWrap/>
            <w:vAlign w:val="center"/>
            <w:hideMark/>
          </w:tcPr>
          <w:p w14:paraId="71A10F35"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960" w:type="dxa"/>
            <w:tcBorders>
              <w:top w:val="nil"/>
              <w:left w:val="nil"/>
              <w:bottom w:val="single" w:sz="4" w:space="0" w:color="FFFFFF"/>
              <w:right w:val="single" w:sz="8" w:space="0" w:color="FFFFFF"/>
            </w:tcBorders>
            <w:shd w:val="clear" w:color="000000" w:fill="9BC2E6"/>
            <w:noWrap/>
            <w:vAlign w:val="center"/>
            <w:hideMark/>
          </w:tcPr>
          <w:p w14:paraId="4AD169C7"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21FAE713" w14:textId="77777777" w:rsidTr="00CE27B6">
        <w:trPr>
          <w:trHeight w:val="315"/>
        </w:trPr>
        <w:tc>
          <w:tcPr>
            <w:tcW w:w="1059" w:type="dxa"/>
            <w:vMerge/>
            <w:tcBorders>
              <w:top w:val="single" w:sz="8" w:space="0" w:color="FFFFFF"/>
              <w:left w:val="single" w:sz="8" w:space="0" w:color="FFFFFF"/>
              <w:bottom w:val="single" w:sz="8" w:space="0" w:color="FFFFFF"/>
              <w:right w:val="single" w:sz="4" w:space="0" w:color="FFFFFF"/>
            </w:tcBorders>
            <w:vAlign w:val="center"/>
            <w:hideMark/>
          </w:tcPr>
          <w:p w14:paraId="7D3EEBB6"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
        </w:tc>
        <w:tc>
          <w:tcPr>
            <w:tcW w:w="2020" w:type="dxa"/>
            <w:tcBorders>
              <w:top w:val="nil"/>
              <w:left w:val="nil"/>
              <w:bottom w:val="single" w:sz="8" w:space="0" w:color="FFFFFF"/>
              <w:right w:val="single" w:sz="4" w:space="0" w:color="FFFFFF"/>
            </w:tcBorders>
            <w:shd w:val="clear" w:color="000000" w:fill="9BC2E6"/>
            <w:noWrap/>
            <w:vAlign w:val="center"/>
            <w:hideMark/>
          </w:tcPr>
          <w:p w14:paraId="71E5AC0F"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Rudimentary</w:t>
            </w:r>
          </w:p>
        </w:tc>
        <w:tc>
          <w:tcPr>
            <w:tcW w:w="1275" w:type="dxa"/>
            <w:tcBorders>
              <w:top w:val="nil"/>
              <w:left w:val="nil"/>
              <w:bottom w:val="single" w:sz="8" w:space="0" w:color="FFFFFF"/>
              <w:right w:val="single" w:sz="4" w:space="0" w:color="FFFFFF"/>
            </w:tcBorders>
            <w:shd w:val="clear" w:color="000000" w:fill="9BC2E6"/>
            <w:noWrap/>
            <w:vAlign w:val="center"/>
            <w:hideMark/>
          </w:tcPr>
          <w:p w14:paraId="1306C0E6"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4</w:t>
            </w:r>
          </w:p>
        </w:tc>
        <w:tc>
          <w:tcPr>
            <w:tcW w:w="1545" w:type="dxa"/>
            <w:tcBorders>
              <w:top w:val="nil"/>
              <w:left w:val="nil"/>
              <w:bottom w:val="single" w:sz="8" w:space="0" w:color="FFFFFF"/>
              <w:right w:val="single" w:sz="4" w:space="0" w:color="FFFFFF"/>
            </w:tcBorders>
            <w:shd w:val="clear" w:color="000000" w:fill="9BC2E6"/>
            <w:noWrap/>
            <w:vAlign w:val="center"/>
            <w:hideMark/>
          </w:tcPr>
          <w:p w14:paraId="0522FE5E"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110</w:t>
            </w:r>
          </w:p>
        </w:tc>
        <w:tc>
          <w:tcPr>
            <w:tcW w:w="1280" w:type="dxa"/>
            <w:tcBorders>
              <w:top w:val="nil"/>
              <w:left w:val="nil"/>
              <w:bottom w:val="single" w:sz="8" w:space="0" w:color="FFFFFF"/>
              <w:right w:val="single" w:sz="4" w:space="0" w:color="FFFFFF"/>
            </w:tcBorders>
            <w:shd w:val="clear" w:color="000000" w:fill="9BC2E6"/>
            <w:noWrap/>
            <w:vAlign w:val="center"/>
            <w:hideMark/>
          </w:tcPr>
          <w:p w14:paraId="2A850237"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0,257</w:t>
            </w:r>
          </w:p>
        </w:tc>
        <w:tc>
          <w:tcPr>
            <w:tcW w:w="960" w:type="dxa"/>
            <w:tcBorders>
              <w:top w:val="nil"/>
              <w:left w:val="nil"/>
              <w:bottom w:val="single" w:sz="8" w:space="0" w:color="FFFFFF"/>
              <w:right w:val="single" w:sz="8" w:space="0" w:color="FFFFFF"/>
            </w:tcBorders>
            <w:shd w:val="clear" w:color="000000" w:fill="9BC2E6"/>
            <w:noWrap/>
            <w:vAlign w:val="center"/>
            <w:hideMark/>
          </w:tcPr>
          <w:p w14:paraId="4BB2B5F2"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21FEF923" w14:textId="77777777" w:rsidTr="00CE27B6">
        <w:trPr>
          <w:trHeight w:val="315"/>
        </w:trPr>
        <w:tc>
          <w:tcPr>
            <w:tcW w:w="1059" w:type="dxa"/>
            <w:tcBorders>
              <w:top w:val="nil"/>
              <w:left w:val="single" w:sz="8" w:space="0" w:color="FFFFFF"/>
              <w:bottom w:val="single" w:sz="8" w:space="0" w:color="FFFFFF"/>
              <w:right w:val="single" w:sz="4" w:space="0" w:color="FFFFFF"/>
            </w:tcBorders>
            <w:shd w:val="clear" w:color="000000" w:fill="BDD7EE"/>
            <w:noWrap/>
            <w:vAlign w:val="center"/>
            <w:hideMark/>
          </w:tcPr>
          <w:p w14:paraId="317F756E"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Maletswai</w:t>
            </w:r>
            <w:proofErr w:type="spellEnd"/>
          </w:p>
        </w:tc>
        <w:tc>
          <w:tcPr>
            <w:tcW w:w="2020" w:type="dxa"/>
            <w:tcBorders>
              <w:top w:val="nil"/>
              <w:left w:val="nil"/>
              <w:bottom w:val="single" w:sz="8" w:space="0" w:color="FFFFFF"/>
              <w:right w:val="single" w:sz="4" w:space="0" w:color="FFFFFF"/>
            </w:tcBorders>
            <w:shd w:val="clear" w:color="000000" w:fill="BDD7EE"/>
            <w:noWrap/>
            <w:vAlign w:val="center"/>
            <w:hideMark/>
          </w:tcPr>
          <w:p w14:paraId="01C8D947"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Jamestown</w:t>
            </w:r>
          </w:p>
        </w:tc>
        <w:tc>
          <w:tcPr>
            <w:tcW w:w="1275" w:type="dxa"/>
            <w:tcBorders>
              <w:top w:val="nil"/>
              <w:left w:val="nil"/>
              <w:bottom w:val="single" w:sz="8" w:space="0" w:color="FFFFFF"/>
              <w:right w:val="single" w:sz="4" w:space="0" w:color="FFFFFF"/>
            </w:tcBorders>
            <w:shd w:val="clear" w:color="000000" w:fill="BDD7EE"/>
            <w:noWrap/>
            <w:vAlign w:val="center"/>
            <w:hideMark/>
          </w:tcPr>
          <w:p w14:paraId="114423E1"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8</w:t>
            </w:r>
          </w:p>
        </w:tc>
        <w:tc>
          <w:tcPr>
            <w:tcW w:w="1545" w:type="dxa"/>
            <w:tcBorders>
              <w:top w:val="nil"/>
              <w:left w:val="nil"/>
              <w:bottom w:val="single" w:sz="8" w:space="0" w:color="FFFFFF"/>
              <w:right w:val="single" w:sz="4" w:space="0" w:color="FFFFFF"/>
            </w:tcBorders>
            <w:shd w:val="clear" w:color="000000" w:fill="BDD7EE"/>
            <w:noWrap/>
            <w:vAlign w:val="center"/>
            <w:hideMark/>
          </w:tcPr>
          <w:p w14:paraId="7E213339"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280" w:type="dxa"/>
            <w:tcBorders>
              <w:top w:val="nil"/>
              <w:left w:val="nil"/>
              <w:bottom w:val="single" w:sz="8" w:space="0" w:color="FFFFFF"/>
              <w:right w:val="single" w:sz="4" w:space="0" w:color="FFFFFF"/>
            </w:tcBorders>
            <w:shd w:val="clear" w:color="000000" w:fill="BDD7EE"/>
            <w:noWrap/>
            <w:vAlign w:val="center"/>
            <w:hideMark/>
          </w:tcPr>
          <w:p w14:paraId="5AB7034C"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0,41</w:t>
            </w:r>
          </w:p>
        </w:tc>
        <w:tc>
          <w:tcPr>
            <w:tcW w:w="960" w:type="dxa"/>
            <w:tcBorders>
              <w:top w:val="nil"/>
              <w:left w:val="nil"/>
              <w:bottom w:val="single" w:sz="8" w:space="0" w:color="FFFFFF"/>
              <w:right w:val="single" w:sz="8" w:space="0" w:color="FFFFFF"/>
            </w:tcBorders>
            <w:shd w:val="clear" w:color="000000" w:fill="BDD7EE"/>
            <w:noWrap/>
            <w:vAlign w:val="center"/>
            <w:hideMark/>
          </w:tcPr>
          <w:p w14:paraId="3A066289"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4D0A5E64" w14:textId="77777777" w:rsidTr="00CE27B6">
        <w:trPr>
          <w:trHeight w:val="300"/>
        </w:trPr>
        <w:tc>
          <w:tcPr>
            <w:tcW w:w="1059" w:type="dxa"/>
            <w:vMerge w:val="restart"/>
            <w:tcBorders>
              <w:top w:val="nil"/>
              <w:left w:val="single" w:sz="8" w:space="0" w:color="FFFFFF"/>
              <w:bottom w:val="single" w:sz="8" w:space="0" w:color="FFFFFF"/>
              <w:right w:val="single" w:sz="4" w:space="0" w:color="FFFFFF"/>
            </w:tcBorders>
            <w:shd w:val="clear" w:color="000000" w:fill="9BC2E6"/>
            <w:noWrap/>
            <w:vAlign w:val="center"/>
            <w:hideMark/>
          </w:tcPr>
          <w:p w14:paraId="4DA8859C"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Gariep</w:t>
            </w:r>
            <w:proofErr w:type="spellEnd"/>
          </w:p>
        </w:tc>
        <w:tc>
          <w:tcPr>
            <w:tcW w:w="2020" w:type="dxa"/>
            <w:tcBorders>
              <w:top w:val="nil"/>
              <w:left w:val="nil"/>
              <w:bottom w:val="single" w:sz="4" w:space="0" w:color="FFFFFF"/>
              <w:right w:val="single" w:sz="4" w:space="0" w:color="FFFFFF"/>
            </w:tcBorders>
            <w:shd w:val="clear" w:color="000000" w:fill="9BC2E6"/>
            <w:noWrap/>
            <w:vAlign w:val="center"/>
            <w:hideMark/>
          </w:tcPr>
          <w:p w14:paraId="551A9FF7"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Burgersdorp</w:t>
            </w:r>
            <w:proofErr w:type="spellEnd"/>
          </w:p>
        </w:tc>
        <w:tc>
          <w:tcPr>
            <w:tcW w:w="1275" w:type="dxa"/>
            <w:tcBorders>
              <w:top w:val="nil"/>
              <w:left w:val="nil"/>
              <w:bottom w:val="single" w:sz="4" w:space="0" w:color="FFFFFF"/>
              <w:right w:val="single" w:sz="4" w:space="0" w:color="FFFFFF"/>
            </w:tcBorders>
            <w:shd w:val="clear" w:color="000000" w:fill="9BC2E6"/>
            <w:noWrap/>
            <w:vAlign w:val="center"/>
            <w:hideMark/>
          </w:tcPr>
          <w:p w14:paraId="7977AEF4"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13</w:t>
            </w:r>
          </w:p>
        </w:tc>
        <w:tc>
          <w:tcPr>
            <w:tcW w:w="1545" w:type="dxa"/>
            <w:tcBorders>
              <w:top w:val="nil"/>
              <w:left w:val="nil"/>
              <w:bottom w:val="single" w:sz="4" w:space="0" w:color="FFFFFF"/>
              <w:right w:val="single" w:sz="4" w:space="0" w:color="FFFFFF"/>
            </w:tcBorders>
            <w:shd w:val="clear" w:color="000000" w:fill="9BC2E6"/>
            <w:noWrap/>
            <w:vAlign w:val="center"/>
            <w:hideMark/>
          </w:tcPr>
          <w:p w14:paraId="7F7FB9E0"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280" w:type="dxa"/>
            <w:tcBorders>
              <w:top w:val="nil"/>
              <w:left w:val="nil"/>
              <w:bottom w:val="single" w:sz="4" w:space="0" w:color="FFFFFF"/>
              <w:right w:val="single" w:sz="4" w:space="0" w:color="FFFFFF"/>
            </w:tcBorders>
            <w:shd w:val="clear" w:color="000000" w:fill="9BC2E6"/>
            <w:noWrap/>
            <w:vAlign w:val="center"/>
            <w:hideMark/>
          </w:tcPr>
          <w:p w14:paraId="620AD4A9"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0,41</w:t>
            </w:r>
          </w:p>
        </w:tc>
        <w:tc>
          <w:tcPr>
            <w:tcW w:w="960" w:type="dxa"/>
            <w:tcBorders>
              <w:top w:val="nil"/>
              <w:left w:val="nil"/>
              <w:bottom w:val="single" w:sz="4" w:space="0" w:color="FFFFFF"/>
              <w:right w:val="single" w:sz="8" w:space="0" w:color="FFFFFF"/>
            </w:tcBorders>
            <w:shd w:val="clear" w:color="000000" w:fill="9BC2E6"/>
            <w:noWrap/>
            <w:vAlign w:val="center"/>
            <w:hideMark/>
          </w:tcPr>
          <w:p w14:paraId="548D5533"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r w:rsidR="00CE27B6" w:rsidRPr="00CE27B6" w14:paraId="4C6C3A1E" w14:textId="77777777" w:rsidTr="00CE27B6">
        <w:trPr>
          <w:trHeight w:val="315"/>
        </w:trPr>
        <w:tc>
          <w:tcPr>
            <w:tcW w:w="1059" w:type="dxa"/>
            <w:vMerge/>
            <w:tcBorders>
              <w:top w:val="nil"/>
              <w:left w:val="single" w:sz="8" w:space="0" w:color="FFFFFF"/>
              <w:bottom w:val="single" w:sz="8" w:space="0" w:color="FFFFFF"/>
              <w:right w:val="single" w:sz="4" w:space="0" w:color="FFFFFF"/>
            </w:tcBorders>
            <w:vAlign w:val="center"/>
            <w:hideMark/>
          </w:tcPr>
          <w:p w14:paraId="21D40C81"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lang w:eastAsia="en-ZA"/>
              </w:rPr>
            </w:pPr>
          </w:p>
        </w:tc>
        <w:tc>
          <w:tcPr>
            <w:tcW w:w="2020" w:type="dxa"/>
            <w:tcBorders>
              <w:top w:val="nil"/>
              <w:left w:val="nil"/>
              <w:bottom w:val="single" w:sz="8" w:space="0" w:color="FFFFFF"/>
              <w:right w:val="single" w:sz="4" w:space="0" w:color="FFFFFF"/>
            </w:tcBorders>
            <w:shd w:val="clear" w:color="000000" w:fill="9BC2E6"/>
            <w:noWrap/>
            <w:vAlign w:val="center"/>
            <w:hideMark/>
          </w:tcPr>
          <w:p w14:paraId="5EF07319" w14:textId="77777777" w:rsidR="00CE27B6" w:rsidRPr="00CE27B6" w:rsidRDefault="00CE27B6" w:rsidP="00CE27B6">
            <w:pPr>
              <w:keepNext/>
              <w:keepLines/>
              <w:spacing w:before="0" w:after="0" w:line="240" w:lineRule="auto"/>
              <w:jc w:val="left"/>
              <w:rPr>
                <w:rFonts w:ascii="Calibri" w:eastAsia="Times New Roman" w:hAnsi="Calibri" w:cs="Times New Roman"/>
                <w:color w:val="000000"/>
                <w:sz w:val="20"/>
                <w:lang w:eastAsia="en-ZA"/>
              </w:rPr>
            </w:pPr>
            <w:proofErr w:type="spellStart"/>
            <w:r w:rsidRPr="00CE27B6">
              <w:rPr>
                <w:rFonts w:ascii="Calibri" w:eastAsia="Times New Roman" w:hAnsi="Calibri" w:cs="Times New Roman"/>
                <w:color w:val="000000"/>
                <w:sz w:val="20"/>
                <w:lang w:eastAsia="en-ZA"/>
              </w:rPr>
              <w:t>Steynsburg</w:t>
            </w:r>
            <w:proofErr w:type="spellEnd"/>
          </w:p>
        </w:tc>
        <w:tc>
          <w:tcPr>
            <w:tcW w:w="1275" w:type="dxa"/>
            <w:tcBorders>
              <w:top w:val="nil"/>
              <w:left w:val="nil"/>
              <w:bottom w:val="single" w:sz="8" w:space="0" w:color="FFFFFF"/>
              <w:right w:val="single" w:sz="4" w:space="0" w:color="FFFFFF"/>
            </w:tcBorders>
            <w:shd w:val="clear" w:color="000000" w:fill="9BC2E6"/>
            <w:noWrap/>
            <w:vAlign w:val="center"/>
            <w:hideMark/>
          </w:tcPr>
          <w:p w14:paraId="497C75CD"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9</w:t>
            </w:r>
          </w:p>
        </w:tc>
        <w:tc>
          <w:tcPr>
            <w:tcW w:w="1545" w:type="dxa"/>
            <w:tcBorders>
              <w:top w:val="nil"/>
              <w:left w:val="nil"/>
              <w:bottom w:val="single" w:sz="8" w:space="0" w:color="FFFFFF"/>
              <w:right w:val="single" w:sz="4" w:space="0" w:color="FFFFFF"/>
            </w:tcBorders>
            <w:shd w:val="clear" w:color="000000" w:fill="9BC2E6"/>
            <w:noWrap/>
            <w:vAlign w:val="center"/>
            <w:hideMark/>
          </w:tcPr>
          <w:p w14:paraId="46C00CA5"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w:t>
            </w:r>
          </w:p>
        </w:tc>
        <w:tc>
          <w:tcPr>
            <w:tcW w:w="1280" w:type="dxa"/>
            <w:tcBorders>
              <w:top w:val="nil"/>
              <w:left w:val="nil"/>
              <w:bottom w:val="single" w:sz="8" w:space="0" w:color="FFFFFF"/>
              <w:right w:val="single" w:sz="4" w:space="0" w:color="FFFFFF"/>
            </w:tcBorders>
            <w:shd w:val="clear" w:color="000000" w:fill="9BC2E6"/>
            <w:noWrap/>
            <w:vAlign w:val="center"/>
            <w:hideMark/>
          </w:tcPr>
          <w:p w14:paraId="50B1E13E"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0,908</w:t>
            </w:r>
          </w:p>
        </w:tc>
        <w:tc>
          <w:tcPr>
            <w:tcW w:w="960" w:type="dxa"/>
            <w:tcBorders>
              <w:top w:val="nil"/>
              <w:left w:val="nil"/>
              <w:bottom w:val="single" w:sz="8" w:space="0" w:color="FFFFFF"/>
              <w:right w:val="single" w:sz="8" w:space="0" w:color="FFFFFF"/>
            </w:tcBorders>
            <w:shd w:val="clear" w:color="000000" w:fill="9BC2E6"/>
            <w:noWrap/>
            <w:vAlign w:val="center"/>
            <w:hideMark/>
          </w:tcPr>
          <w:p w14:paraId="531AF66B" w14:textId="77777777" w:rsidR="00CE27B6" w:rsidRPr="00CE27B6" w:rsidRDefault="00CE27B6" w:rsidP="00CE27B6">
            <w:pPr>
              <w:keepNext/>
              <w:keepLines/>
              <w:spacing w:before="0" w:after="0" w:line="240" w:lineRule="auto"/>
              <w:jc w:val="center"/>
              <w:rPr>
                <w:rFonts w:ascii="Calibri" w:eastAsia="Times New Roman" w:hAnsi="Calibri" w:cs="Times New Roman"/>
                <w:color w:val="000000"/>
                <w:sz w:val="20"/>
                <w:lang w:eastAsia="en-ZA"/>
              </w:rPr>
            </w:pPr>
            <w:r w:rsidRPr="00CE27B6">
              <w:rPr>
                <w:rFonts w:ascii="Calibri" w:eastAsia="Times New Roman" w:hAnsi="Calibri" w:cs="Times New Roman"/>
                <w:color w:val="000000"/>
                <w:sz w:val="20"/>
                <w:lang w:eastAsia="en-ZA"/>
              </w:rPr>
              <w:t>?</w:t>
            </w:r>
          </w:p>
        </w:tc>
      </w:tr>
    </w:tbl>
    <w:p w14:paraId="6EFE632B" w14:textId="77777777" w:rsidR="00DA717C" w:rsidRDefault="00CE27B6" w:rsidP="00425D6F">
      <w:pPr>
        <w:spacing w:before="240"/>
      </w:pPr>
      <w:r>
        <w:t xml:space="preserve">As groundwater is a viable </w:t>
      </w:r>
      <w:r w:rsidR="008A6408">
        <w:t>source and supply proposition</w:t>
      </w:r>
      <w:r>
        <w:t xml:space="preserve"> from the point of view of capital cost, development speed and generally more favourable operating cost, the full extent of this resource needs to be established urgently before a comprehensive backlog eradication plan can be formulated</w:t>
      </w:r>
      <w:r w:rsidR="008A6408">
        <w:t xml:space="preserve"> or implemented</w:t>
      </w:r>
      <w:r>
        <w:t xml:space="preserve">.  Substantial effort has already been undertaken towards </w:t>
      </w:r>
      <w:r w:rsidR="00921341">
        <w:t xml:space="preserve">this by the JGDM in the </w:t>
      </w:r>
      <w:proofErr w:type="spellStart"/>
      <w:r w:rsidR="00921341">
        <w:t>Senqu</w:t>
      </w:r>
      <w:proofErr w:type="spellEnd"/>
      <w:r w:rsidR="00921341">
        <w:t xml:space="preserve"> area</w:t>
      </w:r>
      <w:r w:rsidR="002D5E63">
        <w:t>.</w:t>
      </w:r>
    </w:p>
    <w:p w14:paraId="3CFA0AD2" w14:textId="109F6928" w:rsidR="00D537F9" w:rsidRDefault="00D537F9" w:rsidP="00425D6F">
      <w:pPr>
        <w:pStyle w:val="Heading2"/>
      </w:pPr>
      <w:bookmarkStart w:id="63" w:name="_Toc450578938"/>
      <w:r>
        <w:lastRenderedPageBreak/>
        <w:t xml:space="preserve">Possible long term </w:t>
      </w:r>
      <w:r w:rsidR="006576A1">
        <w:t>water supplies</w:t>
      </w:r>
      <w:bookmarkEnd w:id="63"/>
      <w:r w:rsidR="006576A1">
        <w:t xml:space="preserve"> </w:t>
      </w:r>
    </w:p>
    <w:p w14:paraId="36E6FD25" w14:textId="2C206C27" w:rsidR="005401D7" w:rsidRDefault="005401D7" w:rsidP="005401D7">
      <w:pPr>
        <w:pStyle w:val="Heading3"/>
      </w:pPr>
      <w:bookmarkStart w:id="64" w:name="_Toc450578939"/>
      <w:r>
        <w:t>Mzimvubu River Water Resources Development</w:t>
      </w:r>
      <w:bookmarkEnd w:id="64"/>
      <w:r>
        <w:t xml:space="preserve">  </w:t>
      </w:r>
    </w:p>
    <w:p w14:paraId="557180EA" w14:textId="52C8BC4C" w:rsidR="005401D7" w:rsidRDefault="005401D7" w:rsidP="005401D7">
      <w:r>
        <w:t xml:space="preserve">In 2007 ASGISA- Eastern Cape was formed to champion and drive the </w:t>
      </w:r>
      <w:r w:rsidR="0043749E">
        <w:t>Mzimvubu River Water Resources Development</w:t>
      </w:r>
      <w:r w:rsidR="00FC7E44">
        <w:t xml:space="preserve"> (MRWRD) by the Eastern Cape Provincial Government. </w:t>
      </w:r>
      <w:r w:rsidR="002D0804">
        <w:t xml:space="preserve"> </w:t>
      </w:r>
      <w:r w:rsidR="00FC7E44">
        <w:t>The rationale</w:t>
      </w:r>
      <w:r w:rsidR="00CA35CB">
        <w:t xml:space="preserve"> </w:t>
      </w:r>
      <w:r w:rsidR="002D0804">
        <w:t>for</w:t>
      </w:r>
      <w:r w:rsidR="00FC7E44">
        <w:t xml:space="preserve"> this feasibility was to </w:t>
      </w:r>
      <w:r w:rsidR="00CA35CB">
        <w:t>accelerate</w:t>
      </w:r>
      <w:r w:rsidR="00FC7E44">
        <w:t xml:space="preserve"> the social and economic </w:t>
      </w:r>
      <w:proofErr w:type="spellStart"/>
      <w:r w:rsidR="00FC7E44">
        <w:t>uplif</w:t>
      </w:r>
      <w:r w:rsidR="00CA35CB">
        <w:t>tment</w:t>
      </w:r>
      <w:proofErr w:type="spellEnd"/>
      <w:r w:rsidR="00CA35CB">
        <w:t xml:space="preserve"> of the people in the surroundi</w:t>
      </w:r>
      <w:r w:rsidR="006E240A">
        <w:t>ng areas</w:t>
      </w:r>
      <w:r w:rsidR="002D0804">
        <w:t xml:space="preserve"> by harnessing the development potential of the Mzimvubu River system</w:t>
      </w:r>
      <w:r w:rsidR="006E240A">
        <w:t xml:space="preserve">. </w:t>
      </w:r>
      <w:r w:rsidR="002D0804">
        <w:t xml:space="preserve"> This is the last major river system in South Africa that has no largescale impoundments or water supply schemes on it.  The </w:t>
      </w:r>
      <w:r w:rsidR="006E240A">
        <w:t>Feasibility Study for the Mzimvubu River Water Resources Development (</w:t>
      </w:r>
      <w:r w:rsidR="00F72913">
        <w:t xml:space="preserve">October 2014, </w:t>
      </w:r>
      <w:proofErr w:type="spellStart"/>
      <w:r w:rsidR="00F72913">
        <w:t>pg</w:t>
      </w:r>
      <w:proofErr w:type="spellEnd"/>
      <w:r w:rsidR="00F72913">
        <w:t xml:space="preserve"> 1)</w:t>
      </w:r>
      <w:r w:rsidR="002D0804">
        <w:t xml:space="preserve"> has been completed and awaits implementation.  This scheme has special focus in the country and has been designated as a SIP in the national</w:t>
      </w:r>
      <w:r w:rsidR="005B50F0">
        <w:t xml:space="preserve"> infrastructure plan under the N</w:t>
      </w:r>
      <w:r w:rsidR="002D0804">
        <w:t>ational Development Plan.</w:t>
      </w:r>
      <w:r w:rsidR="005B50F0">
        <w:t xml:space="preserve">  The dam is expected to deliver water in the next 10 years.  There is also a network of bulk distribution pump stations, pipelines and reservoirs that will supply a network of villages.</w:t>
      </w:r>
    </w:p>
    <w:p w14:paraId="2BBD2E51" w14:textId="75F994B2" w:rsidR="00CA35CB" w:rsidRDefault="00614548" w:rsidP="005401D7">
      <w:r>
        <w:t>The focus of the study includes</w:t>
      </w:r>
      <w:r w:rsidR="00CA35CB">
        <w:t xml:space="preserve"> among other district municipalities the JGDM</w:t>
      </w:r>
      <w:r w:rsidR="0098656A">
        <w:t xml:space="preserve">. </w:t>
      </w:r>
      <w:r>
        <w:t xml:space="preserve"> The larger beneficiary is the OR Tambo DM and also the Alfred Nzo DM.  </w:t>
      </w:r>
      <w:r w:rsidR="0098656A">
        <w:t>Images extracted from the feasibility study indicating the boundary of the supply, the primary bulk portable water pipelines, pumping stations and command reservoirs and the</w:t>
      </w:r>
      <w:r w:rsidR="00322056">
        <w:t xml:space="preserve"> supply zones for infrastructure planning</w:t>
      </w:r>
      <w:r w:rsidR="0098656A">
        <w:t xml:space="preserve"> </w:t>
      </w:r>
      <w:r w:rsidR="00322056">
        <w:t xml:space="preserve">are attached </w:t>
      </w:r>
      <w:r w:rsidR="0098656A">
        <w:t xml:space="preserve">in </w:t>
      </w:r>
      <w:r w:rsidR="0098656A" w:rsidRPr="0098656A">
        <w:rPr>
          <w:b/>
        </w:rPr>
        <w:t>Annexure K</w:t>
      </w:r>
      <w:r w:rsidR="00322056">
        <w:rPr>
          <w:b/>
        </w:rPr>
        <w:t>.</w:t>
      </w:r>
      <w:r w:rsidR="00322056" w:rsidRPr="005B50F0">
        <w:t xml:space="preserve"> </w:t>
      </w:r>
      <w:r w:rsidRPr="005B50F0">
        <w:t xml:space="preserve"> A</w:t>
      </w:r>
      <w:r w:rsidR="00322056" w:rsidRPr="00322056">
        <w:t>lso inc</w:t>
      </w:r>
      <w:r w:rsidR="00322056">
        <w:t>l</w:t>
      </w:r>
      <w:r w:rsidR="00322056" w:rsidRPr="00322056">
        <w:t xml:space="preserve">uded to this annexure is a list of the </w:t>
      </w:r>
      <w:r w:rsidR="00322056">
        <w:t xml:space="preserve">JDGM </w:t>
      </w:r>
      <w:r w:rsidR="00322056" w:rsidRPr="00322056">
        <w:t>settlement</w:t>
      </w:r>
      <w:r w:rsidR="00322056">
        <w:t>s</w:t>
      </w:r>
      <w:r w:rsidR="00322056" w:rsidRPr="00322056">
        <w:t xml:space="preserve"> that will benefit from this scheme</w:t>
      </w:r>
      <w:r w:rsidR="00322056">
        <w:t>.</w:t>
      </w:r>
      <w:r>
        <w:t xml:space="preserve">  At present, no major towns in JGDM are included.  The beneficiaries are rural villages in the </w:t>
      </w:r>
      <w:proofErr w:type="spellStart"/>
      <w:r>
        <w:t>Elundini</w:t>
      </w:r>
      <w:proofErr w:type="spellEnd"/>
      <w:r>
        <w:t xml:space="preserve"> LM.  The main dam intended to supply JGDM villages is the </w:t>
      </w:r>
      <w:proofErr w:type="spellStart"/>
      <w:r>
        <w:t>Ntabelanga</w:t>
      </w:r>
      <w:proofErr w:type="spellEnd"/>
      <w:r>
        <w:t xml:space="preserve"> Dam on the </w:t>
      </w:r>
      <w:proofErr w:type="spellStart"/>
      <w:r w:rsidR="005B50F0" w:rsidRPr="005B50F0">
        <w:rPr>
          <w:highlight w:val="yellow"/>
        </w:rPr>
        <w:t>Thina</w:t>
      </w:r>
      <w:proofErr w:type="spellEnd"/>
      <w:r>
        <w:t xml:space="preserve"> River.</w:t>
      </w:r>
    </w:p>
    <w:p w14:paraId="7A8DFDDE" w14:textId="07472269" w:rsidR="00322056" w:rsidRDefault="00322056" w:rsidP="00322056">
      <w:pPr>
        <w:pStyle w:val="Heading3"/>
      </w:pPr>
      <w:bookmarkStart w:id="65" w:name="_Toc450578940"/>
      <w:r>
        <w:t>Orange River</w:t>
      </w:r>
      <w:bookmarkEnd w:id="65"/>
    </w:p>
    <w:p w14:paraId="17C0249C" w14:textId="28D21A80" w:rsidR="008C399E" w:rsidRDefault="008C399E" w:rsidP="005D16B5">
      <w:r>
        <w:t>The Orange River System is a significant water resource in South Africa.  The drainage of JGDM in the western portion (the bulk of the drainage) forms part of MWA 13 (Upper Orange)</w:t>
      </w:r>
      <w:r w:rsidR="005B50F0">
        <w:t>.The DWS has recently completed a reconciliation strategy for the Upper and Lower Orange schemes.  The objective of that study is quoted below:</w:t>
      </w:r>
    </w:p>
    <w:p w14:paraId="41493D5A" w14:textId="4435A577" w:rsidR="008C399E" w:rsidRDefault="008C399E" w:rsidP="008C399E">
      <w:r>
        <w:t>“</w:t>
      </w:r>
      <w:r w:rsidRPr="008C399E">
        <w:rPr>
          <w:i/>
        </w:rPr>
        <w:t>The objective of the study is to develop a reconciliation strategy for the bulk water resources of the Orange River System, to ensure that sufficient water can be made available to supply the current and future water needs of all the users up to the year 2040. This Strategy must be flexible to accommodate future changes in the actual water requirements and transfers, with the result that the Strategy will evolve over time as part of an on-going planning process</w:t>
      </w:r>
      <w:r>
        <w:t>”</w:t>
      </w:r>
    </w:p>
    <w:p w14:paraId="31C386E1" w14:textId="19726BC7" w:rsidR="008C399E" w:rsidRDefault="005B50F0" w:rsidP="005D16B5">
      <w:r>
        <w:t>A set of reports have been produced and some recommendations have been made for further studies and yield balancing proposals.</w:t>
      </w:r>
    </w:p>
    <w:p w14:paraId="60D49091" w14:textId="77777777" w:rsidR="008C399E" w:rsidRDefault="008C399E" w:rsidP="005D16B5">
      <w:r>
        <w:lastRenderedPageBreak/>
        <w:t xml:space="preserve">The existing Orange River Project supplies water into the JGDM area through the Orange Fish River Tunnel.  This is a conduit to supply irrigation needs and domestic needs down to Post Elizabeth.  </w:t>
      </w:r>
      <w:r w:rsidR="00222D10">
        <w:t xml:space="preserve">The Orange Fish River Tunnel is currently supplying the </w:t>
      </w:r>
      <w:proofErr w:type="spellStart"/>
      <w:r w:rsidR="00222D10">
        <w:t>Steynsburg</w:t>
      </w:r>
      <w:proofErr w:type="spellEnd"/>
      <w:r w:rsidR="00222D10">
        <w:t xml:space="preserve"> WTW</w:t>
      </w:r>
      <w:r>
        <w:t xml:space="preserve"> with raw water</w:t>
      </w:r>
      <w:r w:rsidR="00222D10">
        <w:t xml:space="preserve">. </w:t>
      </w:r>
      <w:r w:rsidR="00614548">
        <w:t xml:space="preserve"> </w:t>
      </w:r>
      <w:proofErr w:type="spellStart"/>
      <w:r>
        <w:t>Oviston</w:t>
      </w:r>
      <w:proofErr w:type="spellEnd"/>
      <w:r>
        <w:t xml:space="preserve"> and </w:t>
      </w:r>
      <w:proofErr w:type="spellStart"/>
      <w:r>
        <w:t>Venterstad</w:t>
      </w:r>
      <w:proofErr w:type="spellEnd"/>
      <w:r>
        <w:t xml:space="preserve"> draw water directly from the </w:t>
      </w:r>
      <w:proofErr w:type="spellStart"/>
      <w:r>
        <w:t>Gariep</w:t>
      </w:r>
      <w:proofErr w:type="spellEnd"/>
      <w:r>
        <w:t xml:space="preserve"> Dam.  These are the only urban areas in JGDM that benefit from the </w:t>
      </w:r>
      <w:proofErr w:type="spellStart"/>
      <w:r>
        <w:t>Gariep</w:t>
      </w:r>
      <w:proofErr w:type="spellEnd"/>
      <w:r>
        <w:t xml:space="preserve"> Dam.  </w:t>
      </w:r>
      <w:proofErr w:type="spellStart"/>
      <w:r>
        <w:t>Aliwal</w:t>
      </w:r>
      <w:proofErr w:type="spellEnd"/>
      <w:r>
        <w:t xml:space="preserve"> North draws water directly from the river.  </w:t>
      </w:r>
    </w:p>
    <w:p w14:paraId="673B307B" w14:textId="42836B20" w:rsidR="00222D10" w:rsidRDefault="00222D10" w:rsidP="005D16B5">
      <w:r>
        <w:t xml:space="preserve">The </w:t>
      </w:r>
      <w:r w:rsidR="006060B0">
        <w:t>executive summary of the reconciliation strategy</w:t>
      </w:r>
      <w:r w:rsidR="00A95547">
        <w:t xml:space="preserve"> for large bulk supply system</w:t>
      </w:r>
      <w:r w:rsidR="005D16B5">
        <w:t xml:space="preserve">s: Orange River </w:t>
      </w:r>
      <w:r>
        <w:t>makes refe</w:t>
      </w:r>
      <w:r w:rsidR="005D16B5">
        <w:t>re</w:t>
      </w:r>
      <w:r>
        <w:t xml:space="preserve">nce </w:t>
      </w:r>
      <w:r w:rsidR="00614548">
        <w:t>to</w:t>
      </w:r>
      <w:r w:rsidR="006060B0">
        <w:t xml:space="preserve"> </w:t>
      </w:r>
      <w:r w:rsidR="005D16B5" w:rsidRPr="00A95547">
        <w:t>creating</w:t>
      </w:r>
      <w:r w:rsidR="006060B0" w:rsidRPr="00A95547">
        <w:t xml:space="preserve"> additional yield in the system by raising </w:t>
      </w:r>
      <w:proofErr w:type="spellStart"/>
      <w:r w:rsidR="006060B0" w:rsidRPr="00A95547">
        <w:t>Gariep</w:t>
      </w:r>
      <w:proofErr w:type="spellEnd"/>
      <w:r w:rsidR="006060B0" w:rsidRPr="00A95547">
        <w:t xml:space="preserve"> Dam by 10m or by building</w:t>
      </w:r>
      <w:r w:rsidR="00E51D4B">
        <w:t xml:space="preserve"> </w:t>
      </w:r>
      <w:r w:rsidR="006060B0" w:rsidRPr="00A95547">
        <w:t xml:space="preserve">the </w:t>
      </w:r>
      <w:proofErr w:type="spellStart"/>
      <w:r w:rsidR="006060B0" w:rsidRPr="00A95547">
        <w:t>Verbeeldingskraal</w:t>
      </w:r>
      <w:proofErr w:type="spellEnd"/>
      <w:r w:rsidR="006060B0" w:rsidRPr="00A95547">
        <w:t xml:space="preserve"> Dam. </w:t>
      </w:r>
      <w:r w:rsidR="00614548">
        <w:t xml:space="preserve"> </w:t>
      </w:r>
      <w:r w:rsidR="006060B0" w:rsidRPr="00A95547">
        <w:t>The implementation date of either of these options will</w:t>
      </w:r>
      <w:r w:rsidR="005D16B5">
        <w:t xml:space="preserve"> </w:t>
      </w:r>
      <w:r w:rsidR="006060B0" w:rsidRPr="00A95547">
        <w:t>be dependent on the implementation date of the Ecological Preferred EWR, by</w:t>
      </w:r>
      <w:r w:rsidR="005D16B5">
        <w:t xml:space="preserve"> </w:t>
      </w:r>
      <w:r w:rsidR="006060B0" w:rsidRPr="005D16B5">
        <w:t>approximately 2026.</w:t>
      </w:r>
      <w:r w:rsidR="00026D6C">
        <w:t xml:space="preserve"> </w:t>
      </w:r>
      <w:r w:rsidR="00AC5CB6">
        <w:t xml:space="preserve"> The decision is also contingent on another decision, namely the Feasibility Study outcome of the </w:t>
      </w:r>
      <w:proofErr w:type="spellStart"/>
      <w:r w:rsidR="00AC5CB6" w:rsidRPr="00AC5CB6">
        <w:rPr>
          <w:highlight w:val="yellow"/>
        </w:rPr>
        <w:t>Vioolsdrift</w:t>
      </w:r>
      <w:proofErr w:type="spellEnd"/>
      <w:r w:rsidR="00AC5CB6">
        <w:t xml:space="preserve"> Dam in the lower Orange near the border with Namibia.  </w:t>
      </w:r>
      <w:r w:rsidR="00BF297C">
        <w:rPr>
          <w:b/>
        </w:rPr>
        <w:t>Annexure L</w:t>
      </w:r>
      <w:r w:rsidR="00026D6C">
        <w:t xml:space="preserve"> </w:t>
      </w:r>
      <w:proofErr w:type="gramStart"/>
      <w:r w:rsidR="00026D6C">
        <w:t>show</w:t>
      </w:r>
      <w:proofErr w:type="gramEnd"/>
      <w:r w:rsidR="00026D6C">
        <w:t xml:space="preserve"> the study area.</w:t>
      </w:r>
      <w:r w:rsidR="00614548">
        <w:t xml:space="preserve">  </w:t>
      </w:r>
      <w:r w:rsidR="00614548" w:rsidRPr="00614548">
        <w:rPr>
          <w:highlight w:val="yellow"/>
        </w:rPr>
        <w:t xml:space="preserve">The implications for the JGDM are as follows </w:t>
      </w:r>
      <w:proofErr w:type="spellStart"/>
      <w:r w:rsidR="00614548" w:rsidRPr="00614548">
        <w:rPr>
          <w:highlight w:val="yellow"/>
        </w:rPr>
        <w:t>xxxxxxxxx</w:t>
      </w:r>
      <w:proofErr w:type="spellEnd"/>
    </w:p>
    <w:p w14:paraId="14BB7755" w14:textId="1832EB3C" w:rsidR="005B50F0" w:rsidRPr="004C2382" w:rsidRDefault="005B50F0" w:rsidP="004C2382">
      <w:pPr>
        <w:pStyle w:val="ListParagraph"/>
        <w:numPr>
          <w:ilvl w:val="0"/>
          <w:numId w:val="25"/>
        </w:numPr>
        <w:spacing w:line="300" w:lineRule="auto"/>
        <w:ind w:left="714" w:hanging="357"/>
        <w:rPr>
          <w:rFonts w:ascii="Arial" w:hAnsi="Arial" w:cs="Arial"/>
        </w:rPr>
      </w:pPr>
      <w:r w:rsidRPr="004C2382">
        <w:rPr>
          <w:rFonts w:ascii="Arial" w:hAnsi="Arial" w:cs="Arial"/>
        </w:rPr>
        <w:t xml:space="preserve">The </w:t>
      </w:r>
      <w:proofErr w:type="spellStart"/>
      <w:r w:rsidRPr="004C2382">
        <w:rPr>
          <w:rFonts w:ascii="Arial" w:hAnsi="Arial" w:cs="Arial"/>
        </w:rPr>
        <w:t>Kraai</w:t>
      </w:r>
      <w:proofErr w:type="spellEnd"/>
      <w:r w:rsidRPr="004C2382">
        <w:rPr>
          <w:rFonts w:ascii="Arial" w:hAnsi="Arial" w:cs="Arial"/>
        </w:rPr>
        <w:t xml:space="preserve"> River appears to be fully covered in abstraction authorisations.  It is also one of the last pristine rivers in the country with no impoundments developed on it.  This status quo is proposed to be kept in place</w:t>
      </w:r>
      <w:r w:rsidR="00503C8B" w:rsidRPr="004C2382">
        <w:rPr>
          <w:rFonts w:ascii="Arial" w:hAnsi="Arial" w:cs="Arial"/>
        </w:rPr>
        <w:t>.</w:t>
      </w:r>
    </w:p>
    <w:p w14:paraId="45F97CFF" w14:textId="0D9ABEFE" w:rsidR="005B50F0" w:rsidRPr="004C2382" w:rsidRDefault="00503C8B" w:rsidP="004C2382">
      <w:pPr>
        <w:pStyle w:val="ListParagraph"/>
        <w:numPr>
          <w:ilvl w:val="0"/>
          <w:numId w:val="25"/>
        </w:numPr>
        <w:spacing w:line="300" w:lineRule="auto"/>
        <w:ind w:left="714" w:hanging="357"/>
        <w:rPr>
          <w:rFonts w:ascii="Arial" w:hAnsi="Arial" w:cs="Arial"/>
        </w:rPr>
      </w:pPr>
      <w:r w:rsidRPr="004C2382">
        <w:rPr>
          <w:rFonts w:ascii="Arial" w:hAnsi="Arial" w:cs="Arial"/>
        </w:rPr>
        <w:t xml:space="preserve">While the </w:t>
      </w:r>
      <w:proofErr w:type="spellStart"/>
      <w:r w:rsidRPr="004C2382">
        <w:rPr>
          <w:rFonts w:ascii="Arial" w:hAnsi="Arial" w:cs="Arial"/>
        </w:rPr>
        <w:t>Verbeeldingskraal</w:t>
      </w:r>
      <w:proofErr w:type="spellEnd"/>
      <w:r w:rsidRPr="004C2382">
        <w:rPr>
          <w:rFonts w:ascii="Arial" w:hAnsi="Arial" w:cs="Arial"/>
        </w:rPr>
        <w:t xml:space="preserve"> dam is proposed upstream of </w:t>
      </w:r>
      <w:proofErr w:type="spellStart"/>
      <w:r w:rsidRPr="004C2382">
        <w:rPr>
          <w:rFonts w:ascii="Arial" w:hAnsi="Arial" w:cs="Arial"/>
        </w:rPr>
        <w:t>Aliwal</w:t>
      </w:r>
      <w:proofErr w:type="spellEnd"/>
      <w:r w:rsidRPr="004C2382">
        <w:rPr>
          <w:rFonts w:ascii="Arial" w:hAnsi="Arial" w:cs="Arial"/>
        </w:rPr>
        <w:t xml:space="preserve"> North, the dam’s certainty in unclear and subject to further studies and other feasibilities.  Its timeline also appears to be beyond 10 years for decision making on whether it may happen.  It will therefore not have an impact on immediate concerns.</w:t>
      </w:r>
    </w:p>
    <w:p w14:paraId="049DDA89" w14:textId="50BCE6E2" w:rsidR="00503C8B" w:rsidRPr="00222D10" w:rsidRDefault="00503C8B" w:rsidP="005D16B5">
      <w:r>
        <w:t>The most prudent course of action is for the JGDM to compile its own motivations for water allocations and to take part in future discussions and planning initiatives in the area.</w:t>
      </w:r>
    </w:p>
    <w:p w14:paraId="302F5365" w14:textId="77777777" w:rsidR="00B416DC" w:rsidRDefault="00B416DC" w:rsidP="00425D6F">
      <w:pPr>
        <w:pStyle w:val="Heading2"/>
      </w:pPr>
      <w:bookmarkStart w:id="66" w:name="_Toc450578941"/>
      <w:r w:rsidRPr="00B416DC">
        <w:t>Water Balance</w:t>
      </w:r>
      <w:bookmarkEnd w:id="66"/>
    </w:p>
    <w:p w14:paraId="229F1D63" w14:textId="77777777" w:rsidR="00425D6F" w:rsidRDefault="00425D6F" w:rsidP="00DA717C">
      <w:r>
        <w:t>The JGDM needs to undertake a comprehensive water balance exercise, reviewed on a regular basis in the future wherewith the municipality keeps track of water extracted and distributed against the resource capacity and yield.  This will provide an indication of where and when resource development needs to be undertaken.  A current project</w:t>
      </w:r>
      <w:r w:rsidR="00F64A97">
        <w:rPr>
          <w:rStyle w:val="FootnoteReference"/>
        </w:rPr>
        <w:footnoteReference w:id="9"/>
      </w:r>
      <w:r>
        <w:t xml:space="preserve"> is underway to develop a water </w:t>
      </w:r>
      <w:r w:rsidR="00F64A97">
        <w:t>loss or water balance on a monthly basis.</w:t>
      </w:r>
    </w:p>
    <w:p w14:paraId="4D3734AF" w14:textId="77777777" w:rsidR="00921341" w:rsidRDefault="00921341" w:rsidP="00921341">
      <w:pPr>
        <w:pStyle w:val="Heading2"/>
      </w:pPr>
      <w:bookmarkStart w:id="67" w:name="_Toc450578942"/>
      <w:r>
        <w:t>Environmental Water Quality</w:t>
      </w:r>
      <w:bookmarkEnd w:id="67"/>
    </w:p>
    <w:p w14:paraId="559D601F" w14:textId="77777777" w:rsidR="005B50F0" w:rsidRDefault="00921341" w:rsidP="00DA717C">
      <w:r>
        <w:t>The JGDM, in collaboration with the Department of Water and Sanitation, has a responsibility to monitor the water quality in rivers streams and operating aquifers, especially where household and industrial effluents are discharged into the environment.</w:t>
      </w:r>
    </w:p>
    <w:p w14:paraId="59ECEF9F" w14:textId="117D7342" w:rsidR="00207362" w:rsidRDefault="00207362" w:rsidP="00DA717C">
      <w:r>
        <w:br w:type="page"/>
      </w:r>
    </w:p>
    <w:p w14:paraId="112E50A5" w14:textId="6A17FDDC" w:rsidR="00C53497" w:rsidRDefault="00C53497" w:rsidP="00D81098">
      <w:pPr>
        <w:pStyle w:val="Heading1"/>
      </w:pPr>
      <w:bookmarkStart w:id="68" w:name="_Toc450578943"/>
      <w:r>
        <w:lastRenderedPageBreak/>
        <w:t>Wastewater Facilities</w:t>
      </w:r>
      <w:bookmarkEnd w:id="68"/>
      <w:r>
        <w:t xml:space="preserve"> </w:t>
      </w:r>
    </w:p>
    <w:p w14:paraId="5D0F4D90" w14:textId="26F98BFA" w:rsidR="000F6341" w:rsidRDefault="000F6341" w:rsidP="00D9131C">
      <w:r>
        <w:t>The JGDM has modern waterborne sanitation systems in all towns.  Rural areas are generally served with household-based services.</w:t>
      </w:r>
    </w:p>
    <w:p w14:paraId="592BE928" w14:textId="67B794D2" w:rsidR="000F6341" w:rsidRDefault="000F6341" w:rsidP="000F6341">
      <w:pPr>
        <w:pStyle w:val="Heading2"/>
      </w:pPr>
      <w:r>
        <w:t>Wastewater Reticulation Systems</w:t>
      </w:r>
    </w:p>
    <w:p w14:paraId="2C6F3BB2" w14:textId="2314EDC5" w:rsidR="000F6341" w:rsidRDefault="00C250FE" w:rsidP="00D9131C">
      <w:r>
        <w:t xml:space="preserve">All the main towns in the JGDM either have full waterborne sanitation with a piped collection system of households have septic or conservancy tanks.  There is a high incidence of septic and conservancy tanks in towns like </w:t>
      </w:r>
      <w:proofErr w:type="spellStart"/>
      <w:r w:rsidRPr="00C250FE">
        <w:rPr>
          <w:highlight w:val="yellow"/>
        </w:rPr>
        <w:t>Ugie</w:t>
      </w:r>
      <w:proofErr w:type="spellEnd"/>
      <w:r w:rsidRPr="00C250FE">
        <w:rPr>
          <w:highlight w:val="yellow"/>
        </w:rPr>
        <w:t xml:space="preserve">, Mt Fletcher, Jamestown and </w:t>
      </w:r>
      <w:proofErr w:type="spellStart"/>
      <w:r w:rsidRPr="00C250FE">
        <w:rPr>
          <w:highlight w:val="yellow"/>
        </w:rPr>
        <w:t>Maclear</w:t>
      </w:r>
      <w:proofErr w:type="spellEnd"/>
      <w:r>
        <w:t>.  The ideal is to have a sewerage network as this has lower long term lifecycle costs.  Vehicular collection is very expensive and can be more polluting to the environment as there is an incentive to minimize collection calls by overrunning systems.</w:t>
      </w:r>
    </w:p>
    <w:p w14:paraId="75A12967" w14:textId="6DAD4B72" w:rsidR="00C250FE" w:rsidRDefault="00C250FE" w:rsidP="00D9131C">
      <w:r>
        <w:t xml:space="preserve">One of the key infrastructure of the JGDM in the sanitation services will be the development of the sewerage network so that collection and disposal to works will be undertaken in a more passive and cost effective manner.  Return flows conservation is important to balance the water resources and sewerage networks will play an important role in this instance in the country and the JGDM </w:t>
      </w:r>
    </w:p>
    <w:p w14:paraId="1377A4F6" w14:textId="6D4991CC" w:rsidR="008B51AD" w:rsidRDefault="008B51AD" w:rsidP="008B51AD">
      <w:pPr>
        <w:pStyle w:val="Caption"/>
        <w:keepNext/>
      </w:pPr>
      <w:r>
        <w:t xml:space="preserve">Table </w:t>
      </w:r>
      <w:fldSimple w:instr=" STYLEREF 1 \s ">
        <w:r w:rsidR="00CF1E62">
          <w:rPr>
            <w:noProof/>
          </w:rPr>
          <w:t>11</w:t>
        </w:r>
      </w:fldSimple>
      <w:r>
        <w:noBreakHyphen/>
      </w:r>
      <w:fldSimple w:instr=" SEQ Table \* ARABIC \s 1 ">
        <w:r w:rsidR="00CF1E62">
          <w:rPr>
            <w:noProof/>
          </w:rPr>
          <w:t>1</w:t>
        </w:r>
      </w:fldSimple>
      <w:r>
        <w:t>: Illustration of return flows in JGDM to the Upper Orange System</w:t>
      </w:r>
      <w:r>
        <w:rPr>
          <w:rStyle w:val="FootnoteReference"/>
        </w:rPr>
        <w:footnoteReference w:id="10"/>
      </w:r>
    </w:p>
    <w:tbl>
      <w:tblPr>
        <w:tblW w:w="8637" w:type="dxa"/>
        <w:tblLook w:val="04A0" w:firstRow="1" w:lastRow="0" w:firstColumn="1" w:lastColumn="0" w:noHBand="0" w:noVBand="1"/>
      </w:tblPr>
      <w:tblGrid>
        <w:gridCol w:w="2117"/>
        <w:gridCol w:w="1436"/>
        <w:gridCol w:w="1920"/>
        <w:gridCol w:w="1605"/>
        <w:gridCol w:w="1559"/>
      </w:tblGrid>
      <w:tr w:rsidR="008B51AD" w:rsidRPr="008B51AD" w14:paraId="7CC979E4" w14:textId="77777777" w:rsidTr="008B51AD">
        <w:trPr>
          <w:trHeight w:val="960"/>
        </w:trPr>
        <w:tc>
          <w:tcPr>
            <w:tcW w:w="2117" w:type="dxa"/>
            <w:tcBorders>
              <w:top w:val="single" w:sz="8" w:space="0" w:color="FFFFFF"/>
              <w:left w:val="single" w:sz="8" w:space="0" w:color="FFFFFF"/>
              <w:bottom w:val="single" w:sz="8" w:space="0" w:color="FFFFFF"/>
              <w:right w:val="single" w:sz="8" w:space="0" w:color="FFFFFF"/>
            </w:tcBorders>
            <w:shd w:val="clear" w:color="000000" w:fill="00B050"/>
            <w:noWrap/>
            <w:vAlign w:val="center"/>
            <w:hideMark/>
          </w:tcPr>
          <w:p w14:paraId="1CFCF54E"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Sub-System</w:t>
            </w:r>
          </w:p>
        </w:tc>
        <w:tc>
          <w:tcPr>
            <w:tcW w:w="1436" w:type="dxa"/>
            <w:tcBorders>
              <w:top w:val="single" w:sz="8" w:space="0" w:color="FFFFFF"/>
              <w:left w:val="nil"/>
              <w:bottom w:val="single" w:sz="8" w:space="0" w:color="FFFFFF"/>
              <w:right w:val="single" w:sz="8" w:space="0" w:color="FFFFFF"/>
            </w:tcBorders>
            <w:shd w:val="clear" w:color="000000" w:fill="00B050"/>
            <w:noWrap/>
            <w:vAlign w:val="center"/>
            <w:hideMark/>
          </w:tcPr>
          <w:p w14:paraId="2F5B71FF"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Description</w:t>
            </w:r>
          </w:p>
        </w:tc>
        <w:tc>
          <w:tcPr>
            <w:tcW w:w="1920" w:type="dxa"/>
            <w:tcBorders>
              <w:top w:val="single" w:sz="8" w:space="0" w:color="FFFFFF"/>
              <w:left w:val="nil"/>
              <w:bottom w:val="single" w:sz="8" w:space="0" w:color="FFFFFF"/>
              <w:right w:val="single" w:sz="8" w:space="0" w:color="FFFFFF"/>
            </w:tcBorders>
            <w:shd w:val="clear" w:color="000000" w:fill="00B050"/>
            <w:vAlign w:val="center"/>
            <w:hideMark/>
          </w:tcPr>
          <w:p w14:paraId="623100F7"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2012 Gross demand (million m</w:t>
            </w:r>
            <w:r w:rsidRPr="008B51AD">
              <w:rPr>
                <w:rFonts w:ascii="Calibri" w:eastAsia="Times New Roman" w:hAnsi="Calibri" w:cs="Times New Roman"/>
                <w:b/>
                <w:bCs/>
                <w:color w:val="FFFFFF"/>
                <w:vertAlign w:val="superscript"/>
                <w:lang w:eastAsia="en-ZA"/>
              </w:rPr>
              <w:t>3</w:t>
            </w:r>
            <w:r w:rsidRPr="008B51AD">
              <w:rPr>
                <w:rFonts w:ascii="Calibri" w:eastAsia="Times New Roman" w:hAnsi="Calibri" w:cs="Times New Roman"/>
                <w:b/>
                <w:bCs/>
                <w:color w:val="FFFFFF"/>
                <w:lang w:eastAsia="en-ZA"/>
              </w:rPr>
              <w:t>/a)</w:t>
            </w:r>
          </w:p>
        </w:tc>
        <w:tc>
          <w:tcPr>
            <w:tcW w:w="1605" w:type="dxa"/>
            <w:tcBorders>
              <w:top w:val="single" w:sz="8" w:space="0" w:color="FFFFFF"/>
              <w:left w:val="nil"/>
              <w:bottom w:val="single" w:sz="8" w:space="0" w:color="FFFFFF"/>
              <w:right w:val="single" w:sz="8" w:space="0" w:color="FFFFFF"/>
            </w:tcBorders>
            <w:shd w:val="clear" w:color="000000" w:fill="00B050"/>
            <w:vAlign w:val="center"/>
            <w:hideMark/>
          </w:tcPr>
          <w:p w14:paraId="0CFEE434"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2012 Return Flows (million m</w:t>
            </w:r>
            <w:r w:rsidRPr="008B51AD">
              <w:rPr>
                <w:rFonts w:ascii="Calibri" w:eastAsia="Times New Roman" w:hAnsi="Calibri" w:cs="Times New Roman"/>
                <w:b/>
                <w:bCs/>
                <w:color w:val="FFFFFF"/>
                <w:vertAlign w:val="superscript"/>
                <w:lang w:eastAsia="en-ZA"/>
              </w:rPr>
              <w:t>3</w:t>
            </w:r>
            <w:r w:rsidRPr="008B51AD">
              <w:rPr>
                <w:rFonts w:ascii="Calibri" w:eastAsia="Times New Roman" w:hAnsi="Calibri" w:cs="Times New Roman"/>
                <w:b/>
                <w:bCs/>
                <w:color w:val="FFFFFF"/>
                <w:lang w:eastAsia="en-ZA"/>
              </w:rPr>
              <w:t>/a)</w:t>
            </w:r>
          </w:p>
        </w:tc>
        <w:tc>
          <w:tcPr>
            <w:tcW w:w="1559" w:type="dxa"/>
            <w:tcBorders>
              <w:top w:val="single" w:sz="8" w:space="0" w:color="FFFFFF"/>
              <w:left w:val="nil"/>
              <w:bottom w:val="single" w:sz="8" w:space="0" w:color="FFFFFF"/>
              <w:right w:val="single" w:sz="8" w:space="0" w:color="FFFFFF"/>
            </w:tcBorders>
            <w:shd w:val="clear" w:color="000000" w:fill="00B050"/>
            <w:vAlign w:val="center"/>
            <w:hideMark/>
          </w:tcPr>
          <w:p w14:paraId="2985603B"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Percentage Return Flow</w:t>
            </w:r>
          </w:p>
        </w:tc>
      </w:tr>
      <w:tr w:rsidR="008B51AD" w:rsidRPr="008B51AD" w14:paraId="4B6D6A69" w14:textId="77777777" w:rsidTr="008B51AD">
        <w:trPr>
          <w:trHeight w:val="315"/>
        </w:trPr>
        <w:tc>
          <w:tcPr>
            <w:tcW w:w="2117" w:type="dxa"/>
            <w:vMerge w:val="restart"/>
            <w:tcBorders>
              <w:top w:val="nil"/>
              <w:left w:val="single" w:sz="8" w:space="0" w:color="FFFFFF"/>
              <w:bottom w:val="single" w:sz="8" w:space="0" w:color="FFFFFF"/>
              <w:right w:val="single" w:sz="8" w:space="0" w:color="FFFFFF"/>
            </w:tcBorders>
            <w:shd w:val="clear" w:color="000000" w:fill="00B050"/>
            <w:noWrap/>
            <w:vAlign w:val="center"/>
            <w:hideMark/>
          </w:tcPr>
          <w:p w14:paraId="58562473" w14:textId="77777777" w:rsidR="008B51AD" w:rsidRPr="008B51AD" w:rsidRDefault="008B51AD" w:rsidP="008B51AD">
            <w:pPr>
              <w:spacing w:before="0" w:after="0" w:line="240" w:lineRule="auto"/>
              <w:jc w:val="center"/>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Caledon</w:t>
            </w:r>
          </w:p>
        </w:tc>
        <w:tc>
          <w:tcPr>
            <w:tcW w:w="1436" w:type="dxa"/>
            <w:tcBorders>
              <w:top w:val="nil"/>
              <w:left w:val="nil"/>
              <w:bottom w:val="single" w:sz="4" w:space="0" w:color="FFFFFF"/>
              <w:right w:val="single" w:sz="8" w:space="0" w:color="FFFFFF"/>
            </w:tcBorders>
            <w:shd w:val="clear" w:color="000000" w:fill="D8E4BC"/>
            <w:noWrap/>
            <w:vAlign w:val="bottom"/>
            <w:hideMark/>
          </w:tcPr>
          <w:p w14:paraId="7BC13D18"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Maseru</w:t>
            </w:r>
          </w:p>
        </w:tc>
        <w:tc>
          <w:tcPr>
            <w:tcW w:w="1920" w:type="dxa"/>
            <w:tcBorders>
              <w:top w:val="nil"/>
              <w:left w:val="nil"/>
              <w:bottom w:val="single" w:sz="4" w:space="0" w:color="FFFFFF"/>
              <w:right w:val="single" w:sz="8" w:space="0" w:color="FFFFFF"/>
            </w:tcBorders>
            <w:shd w:val="clear" w:color="000000" w:fill="D8E4BC"/>
            <w:noWrap/>
            <w:vAlign w:val="bottom"/>
            <w:hideMark/>
          </w:tcPr>
          <w:p w14:paraId="3F51C272"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14,264</w:t>
            </w:r>
          </w:p>
        </w:tc>
        <w:tc>
          <w:tcPr>
            <w:tcW w:w="1605" w:type="dxa"/>
            <w:tcBorders>
              <w:top w:val="nil"/>
              <w:left w:val="nil"/>
              <w:bottom w:val="single" w:sz="4" w:space="0" w:color="FFFFFF"/>
              <w:right w:val="single" w:sz="8" w:space="0" w:color="FFFFFF"/>
            </w:tcBorders>
            <w:shd w:val="clear" w:color="000000" w:fill="D8E4BC"/>
            <w:noWrap/>
            <w:vAlign w:val="bottom"/>
            <w:hideMark/>
          </w:tcPr>
          <w:p w14:paraId="3E9D6BA7"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1,82</w:t>
            </w:r>
          </w:p>
        </w:tc>
        <w:tc>
          <w:tcPr>
            <w:tcW w:w="1559" w:type="dxa"/>
            <w:tcBorders>
              <w:top w:val="nil"/>
              <w:left w:val="nil"/>
              <w:bottom w:val="single" w:sz="4" w:space="0" w:color="FFFFFF"/>
              <w:right w:val="single" w:sz="8" w:space="0" w:color="FFFFFF"/>
            </w:tcBorders>
            <w:shd w:val="clear" w:color="000000" w:fill="D8E4BC"/>
            <w:noWrap/>
            <w:vAlign w:val="bottom"/>
            <w:hideMark/>
          </w:tcPr>
          <w:p w14:paraId="3837B026"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12,80%</w:t>
            </w:r>
          </w:p>
        </w:tc>
      </w:tr>
      <w:tr w:rsidR="008B51AD" w:rsidRPr="008B51AD" w14:paraId="220E87D6"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3F98185C"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4" w:space="0" w:color="FFFFFF"/>
              <w:right w:val="single" w:sz="8" w:space="0" w:color="FFFFFF"/>
            </w:tcBorders>
            <w:shd w:val="clear" w:color="000000" w:fill="D8E4BC"/>
            <w:noWrap/>
            <w:vAlign w:val="bottom"/>
            <w:hideMark/>
          </w:tcPr>
          <w:p w14:paraId="48EB4F92"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Ficksburg</w:t>
            </w:r>
            <w:proofErr w:type="spellEnd"/>
          </w:p>
        </w:tc>
        <w:tc>
          <w:tcPr>
            <w:tcW w:w="1920" w:type="dxa"/>
            <w:tcBorders>
              <w:top w:val="nil"/>
              <w:left w:val="nil"/>
              <w:bottom w:val="single" w:sz="4" w:space="0" w:color="FFFFFF"/>
              <w:right w:val="single" w:sz="8" w:space="0" w:color="FFFFFF"/>
            </w:tcBorders>
            <w:shd w:val="clear" w:color="000000" w:fill="D8E4BC"/>
            <w:noWrap/>
            <w:vAlign w:val="bottom"/>
            <w:hideMark/>
          </w:tcPr>
          <w:p w14:paraId="06587F31"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2,932</w:t>
            </w:r>
          </w:p>
        </w:tc>
        <w:tc>
          <w:tcPr>
            <w:tcW w:w="1605" w:type="dxa"/>
            <w:tcBorders>
              <w:top w:val="nil"/>
              <w:left w:val="nil"/>
              <w:bottom w:val="single" w:sz="4" w:space="0" w:color="FFFFFF"/>
              <w:right w:val="single" w:sz="8" w:space="0" w:color="FFFFFF"/>
            </w:tcBorders>
            <w:shd w:val="clear" w:color="000000" w:fill="D8E4BC"/>
            <w:noWrap/>
            <w:vAlign w:val="bottom"/>
            <w:hideMark/>
          </w:tcPr>
          <w:p w14:paraId="0C14248A"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1,466</w:t>
            </w:r>
          </w:p>
        </w:tc>
        <w:tc>
          <w:tcPr>
            <w:tcW w:w="1559" w:type="dxa"/>
            <w:tcBorders>
              <w:top w:val="nil"/>
              <w:left w:val="nil"/>
              <w:bottom w:val="single" w:sz="4" w:space="0" w:color="FFFFFF"/>
              <w:right w:val="single" w:sz="8" w:space="0" w:color="FFFFFF"/>
            </w:tcBorders>
            <w:shd w:val="clear" w:color="000000" w:fill="D8E4BC"/>
            <w:noWrap/>
            <w:vAlign w:val="bottom"/>
            <w:hideMark/>
          </w:tcPr>
          <w:p w14:paraId="7BCA7C46"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26B05844"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227DE0B4"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8" w:space="0" w:color="FFFFFF"/>
              <w:right w:val="single" w:sz="8" w:space="0" w:color="FFFFFF"/>
            </w:tcBorders>
            <w:shd w:val="clear" w:color="000000" w:fill="D8E4BC"/>
            <w:noWrap/>
            <w:vAlign w:val="bottom"/>
            <w:hideMark/>
          </w:tcPr>
          <w:p w14:paraId="52222990"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Ladybrand</w:t>
            </w:r>
            <w:proofErr w:type="spellEnd"/>
            <w:r w:rsidRPr="008B51AD">
              <w:rPr>
                <w:rFonts w:ascii="Calibri" w:eastAsia="Times New Roman" w:hAnsi="Calibri" w:cs="Times New Roman"/>
                <w:color w:val="000000"/>
                <w:lang w:eastAsia="en-ZA"/>
              </w:rPr>
              <w:t xml:space="preserve"> </w:t>
            </w:r>
          </w:p>
        </w:tc>
        <w:tc>
          <w:tcPr>
            <w:tcW w:w="1920" w:type="dxa"/>
            <w:tcBorders>
              <w:top w:val="nil"/>
              <w:left w:val="nil"/>
              <w:bottom w:val="single" w:sz="8" w:space="0" w:color="FFFFFF"/>
              <w:right w:val="single" w:sz="8" w:space="0" w:color="FFFFFF"/>
            </w:tcBorders>
            <w:shd w:val="clear" w:color="000000" w:fill="D8E4BC"/>
            <w:noWrap/>
            <w:vAlign w:val="bottom"/>
            <w:hideMark/>
          </w:tcPr>
          <w:p w14:paraId="03A160CB"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2,688</w:t>
            </w:r>
          </w:p>
        </w:tc>
        <w:tc>
          <w:tcPr>
            <w:tcW w:w="1605" w:type="dxa"/>
            <w:tcBorders>
              <w:top w:val="nil"/>
              <w:left w:val="nil"/>
              <w:bottom w:val="single" w:sz="8" w:space="0" w:color="FFFFFF"/>
              <w:right w:val="single" w:sz="8" w:space="0" w:color="FFFFFF"/>
            </w:tcBorders>
            <w:shd w:val="clear" w:color="000000" w:fill="D8E4BC"/>
            <w:noWrap/>
            <w:vAlign w:val="bottom"/>
            <w:hideMark/>
          </w:tcPr>
          <w:p w14:paraId="610AF94D"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0,533</w:t>
            </w:r>
          </w:p>
        </w:tc>
        <w:tc>
          <w:tcPr>
            <w:tcW w:w="1559" w:type="dxa"/>
            <w:tcBorders>
              <w:top w:val="nil"/>
              <w:left w:val="nil"/>
              <w:bottom w:val="single" w:sz="8" w:space="0" w:color="FFFFFF"/>
              <w:right w:val="single" w:sz="8" w:space="0" w:color="FFFFFF"/>
            </w:tcBorders>
            <w:shd w:val="clear" w:color="000000" w:fill="D8E4BC"/>
            <w:noWrap/>
            <w:vAlign w:val="bottom"/>
            <w:hideMark/>
          </w:tcPr>
          <w:p w14:paraId="7D0AE998"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19,80%</w:t>
            </w:r>
          </w:p>
        </w:tc>
      </w:tr>
      <w:tr w:rsidR="008B51AD" w:rsidRPr="008B51AD" w14:paraId="6B3FFB0E" w14:textId="77777777" w:rsidTr="008B51AD">
        <w:trPr>
          <w:trHeight w:val="315"/>
        </w:trPr>
        <w:tc>
          <w:tcPr>
            <w:tcW w:w="2117" w:type="dxa"/>
            <w:vMerge w:val="restart"/>
            <w:tcBorders>
              <w:top w:val="nil"/>
              <w:left w:val="single" w:sz="8" w:space="0" w:color="FFFFFF"/>
              <w:bottom w:val="single" w:sz="8" w:space="0" w:color="FFFFFF"/>
              <w:right w:val="single" w:sz="8" w:space="0" w:color="FFFFFF"/>
            </w:tcBorders>
            <w:shd w:val="clear" w:color="000000" w:fill="00B050"/>
            <w:noWrap/>
            <w:vAlign w:val="center"/>
            <w:hideMark/>
          </w:tcPr>
          <w:p w14:paraId="5636FFD8" w14:textId="77777777" w:rsidR="008B51AD" w:rsidRPr="008B51AD" w:rsidRDefault="008B51AD" w:rsidP="008B51AD">
            <w:pPr>
              <w:spacing w:before="0" w:after="0" w:line="240" w:lineRule="auto"/>
              <w:jc w:val="center"/>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Upper Orange</w:t>
            </w:r>
          </w:p>
        </w:tc>
        <w:tc>
          <w:tcPr>
            <w:tcW w:w="1436" w:type="dxa"/>
            <w:tcBorders>
              <w:top w:val="nil"/>
              <w:left w:val="nil"/>
              <w:bottom w:val="single" w:sz="4" w:space="0" w:color="FFFFFF"/>
              <w:right w:val="single" w:sz="8" w:space="0" w:color="FFFFFF"/>
            </w:tcBorders>
            <w:shd w:val="clear" w:color="000000" w:fill="D8E4BC"/>
            <w:noWrap/>
            <w:vAlign w:val="bottom"/>
            <w:hideMark/>
          </w:tcPr>
          <w:p w14:paraId="1701E4D4"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Lady Grey</w:t>
            </w:r>
          </w:p>
        </w:tc>
        <w:tc>
          <w:tcPr>
            <w:tcW w:w="1920" w:type="dxa"/>
            <w:tcBorders>
              <w:top w:val="nil"/>
              <w:left w:val="nil"/>
              <w:bottom w:val="single" w:sz="4" w:space="0" w:color="FFFFFF"/>
              <w:right w:val="single" w:sz="8" w:space="0" w:color="FFFFFF"/>
            </w:tcBorders>
            <w:shd w:val="clear" w:color="000000" w:fill="D8E4BC"/>
            <w:noWrap/>
            <w:vAlign w:val="bottom"/>
            <w:hideMark/>
          </w:tcPr>
          <w:p w14:paraId="3EB446F2"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0,281</w:t>
            </w:r>
          </w:p>
        </w:tc>
        <w:tc>
          <w:tcPr>
            <w:tcW w:w="1605" w:type="dxa"/>
            <w:tcBorders>
              <w:top w:val="nil"/>
              <w:left w:val="nil"/>
              <w:bottom w:val="single" w:sz="4" w:space="0" w:color="FFFFFF"/>
              <w:right w:val="single" w:sz="8" w:space="0" w:color="FFFFFF"/>
            </w:tcBorders>
            <w:shd w:val="clear" w:color="000000" w:fill="D8E4BC"/>
            <w:noWrap/>
            <w:vAlign w:val="bottom"/>
            <w:hideMark/>
          </w:tcPr>
          <w:p w14:paraId="25129904"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0,141</w:t>
            </w:r>
          </w:p>
        </w:tc>
        <w:tc>
          <w:tcPr>
            <w:tcW w:w="1559" w:type="dxa"/>
            <w:tcBorders>
              <w:top w:val="nil"/>
              <w:left w:val="nil"/>
              <w:bottom w:val="single" w:sz="4" w:space="0" w:color="FFFFFF"/>
              <w:right w:val="single" w:sz="8" w:space="0" w:color="FFFFFF"/>
            </w:tcBorders>
            <w:shd w:val="clear" w:color="000000" w:fill="D8E4BC"/>
            <w:noWrap/>
            <w:vAlign w:val="bottom"/>
            <w:hideMark/>
          </w:tcPr>
          <w:p w14:paraId="558505E5"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38943A63"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108F3243"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4" w:space="0" w:color="FFFFFF"/>
              <w:right w:val="single" w:sz="8" w:space="0" w:color="FFFFFF"/>
            </w:tcBorders>
            <w:shd w:val="clear" w:color="000000" w:fill="D8E4BC"/>
            <w:noWrap/>
            <w:vAlign w:val="bottom"/>
            <w:hideMark/>
          </w:tcPr>
          <w:p w14:paraId="6087F6A6"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Aliwal</w:t>
            </w:r>
            <w:proofErr w:type="spellEnd"/>
            <w:r w:rsidRPr="008B51AD">
              <w:rPr>
                <w:rFonts w:ascii="Calibri" w:eastAsia="Times New Roman" w:hAnsi="Calibri" w:cs="Times New Roman"/>
                <w:color w:val="000000"/>
                <w:lang w:eastAsia="en-ZA"/>
              </w:rPr>
              <w:t xml:space="preserve"> North</w:t>
            </w:r>
          </w:p>
        </w:tc>
        <w:tc>
          <w:tcPr>
            <w:tcW w:w="1920" w:type="dxa"/>
            <w:tcBorders>
              <w:top w:val="nil"/>
              <w:left w:val="nil"/>
              <w:bottom w:val="single" w:sz="4" w:space="0" w:color="FFFFFF"/>
              <w:right w:val="single" w:sz="8" w:space="0" w:color="FFFFFF"/>
            </w:tcBorders>
            <w:shd w:val="clear" w:color="000000" w:fill="D8E4BC"/>
            <w:noWrap/>
            <w:vAlign w:val="bottom"/>
            <w:hideMark/>
          </w:tcPr>
          <w:p w14:paraId="5B0E34FD"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1,838</w:t>
            </w:r>
          </w:p>
        </w:tc>
        <w:tc>
          <w:tcPr>
            <w:tcW w:w="1605" w:type="dxa"/>
            <w:tcBorders>
              <w:top w:val="nil"/>
              <w:left w:val="nil"/>
              <w:bottom w:val="single" w:sz="4" w:space="0" w:color="FFFFFF"/>
              <w:right w:val="single" w:sz="8" w:space="0" w:color="FFFFFF"/>
            </w:tcBorders>
            <w:shd w:val="clear" w:color="000000" w:fill="D8E4BC"/>
            <w:noWrap/>
            <w:vAlign w:val="bottom"/>
            <w:hideMark/>
          </w:tcPr>
          <w:p w14:paraId="4B13C353"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0,919</w:t>
            </w:r>
          </w:p>
        </w:tc>
        <w:tc>
          <w:tcPr>
            <w:tcW w:w="1559" w:type="dxa"/>
            <w:tcBorders>
              <w:top w:val="nil"/>
              <w:left w:val="nil"/>
              <w:bottom w:val="single" w:sz="4" w:space="0" w:color="FFFFFF"/>
              <w:right w:val="single" w:sz="8" w:space="0" w:color="FFFFFF"/>
            </w:tcBorders>
            <w:shd w:val="clear" w:color="000000" w:fill="D8E4BC"/>
            <w:noWrap/>
            <w:vAlign w:val="bottom"/>
            <w:hideMark/>
          </w:tcPr>
          <w:p w14:paraId="503912D4"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523B99C6"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2990CCF8"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4" w:space="0" w:color="FFFFFF"/>
              <w:right w:val="single" w:sz="8" w:space="0" w:color="FFFFFF"/>
            </w:tcBorders>
            <w:shd w:val="clear" w:color="000000" w:fill="D8E4BC"/>
            <w:noWrap/>
            <w:vAlign w:val="bottom"/>
            <w:hideMark/>
          </w:tcPr>
          <w:p w14:paraId="33141A3D"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Burgersdorp</w:t>
            </w:r>
            <w:proofErr w:type="spellEnd"/>
          </w:p>
        </w:tc>
        <w:tc>
          <w:tcPr>
            <w:tcW w:w="1920" w:type="dxa"/>
            <w:tcBorders>
              <w:top w:val="nil"/>
              <w:left w:val="nil"/>
              <w:bottom w:val="single" w:sz="4" w:space="0" w:color="FFFFFF"/>
              <w:right w:val="single" w:sz="8" w:space="0" w:color="FFFFFF"/>
            </w:tcBorders>
            <w:shd w:val="clear" w:color="000000" w:fill="D8E4BC"/>
            <w:noWrap/>
            <w:vAlign w:val="bottom"/>
            <w:hideMark/>
          </w:tcPr>
          <w:p w14:paraId="253F6F54"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0,707</w:t>
            </w:r>
          </w:p>
        </w:tc>
        <w:tc>
          <w:tcPr>
            <w:tcW w:w="1605" w:type="dxa"/>
            <w:tcBorders>
              <w:top w:val="nil"/>
              <w:left w:val="nil"/>
              <w:bottom w:val="single" w:sz="4" w:space="0" w:color="FFFFFF"/>
              <w:right w:val="single" w:sz="8" w:space="0" w:color="FFFFFF"/>
            </w:tcBorders>
            <w:shd w:val="clear" w:color="000000" w:fill="D8E4BC"/>
            <w:noWrap/>
            <w:vAlign w:val="bottom"/>
            <w:hideMark/>
          </w:tcPr>
          <w:p w14:paraId="0D9EA2D7"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0,353</w:t>
            </w:r>
          </w:p>
        </w:tc>
        <w:tc>
          <w:tcPr>
            <w:tcW w:w="1559" w:type="dxa"/>
            <w:tcBorders>
              <w:top w:val="nil"/>
              <w:left w:val="nil"/>
              <w:bottom w:val="single" w:sz="4" w:space="0" w:color="FFFFFF"/>
              <w:right w:val="single" w:sz="8" w:space="0" w:color="FFFFFF"/>
            </w:tcBorders>
            <w:shd w:val="clear" w:color="000000" w:fill="D8E4BC"/>
            <w:noWrap/>
            <w:vAlign w:val="bottom"/>
            <w:hideMark/>
          </w:tcPr>
          <w:p w14:paraId="19D9C3DC"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15DDD466"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53872C60"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8" w:space="0" w:color="FFFFFF"/>
              <w:right w:val="single" w:sz="8" w:space="0" w:color="FFFFFF"/>
            </w:tcBorders>
            <w:shd w:val="clear" w:color="000000" w:fill="D8E4BC"/>
            <w:noWrap/>
            <w:vAlign w:val="bottom"/>
            <w:hideMark/>
          </w:tcPr>
          <w:p w14:paraId="03BE4ADA"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Barkley East</w:t>
            </w:r>
          </w:p>
        </w:tc>
        <w:tc>
          <w:tcPr>
            <w:tcW w:w="1920" w:type="dxa"/>
            <w:tcBorders>
              <w:top w:val="nil"/>
              <w:left w:val="nil"/>
              <w:bottom w:val="single" w:sz="8" w:space="0" w:color="FFFFFF"/>
              <w:right w:val="single" w:sz="8" w:space="0" w:color="FFFFFF"/>
            </w:tcBorders>
            <w:shd w:val="clear" w:color="000000" w:fill="D8E4BC"/>
            <w:noWrap/>
            <w:vAlign w:val="bottom"/>
            <w:hideMark/>
          </w:tcPr>
          <w:p w14:paraId="364A36DB"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0,417</w:t>
            </w:r>
          </w:p>
        </w:tc>
        <w:tc>
          <w:tcPr>
            <w:tcW w:w="1605" w:type="dxa"/>
            <w:tcBorders>
              <w:top w:val="nil"/>
              <w:left w:val="nil"/>
              <w:bottom w:val="single" w:sz="8" w:space="0" w:color="FFFFFF"/>
              <w:right w:val="single" w:sz="8" w:space="0" w:color="FFFFFF"/>
            </w:tcBorders>
            <w:shd w:val="clear" w:color="000000" w:fill="D8E4BC"/>
            <w:noWrap/>
            <w:vAlign w:val="bottom"/>
            <w:hideMark/>
          </w:tcPr>
          <w:p w14:paraId="58274919"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0,208</w:t>
            </w:r>
          </w:p>
        </w:tc>
        <w:tc>
          <w:tcPr>
            <w:tcW w:w="1559" w:type="dxa"/>
            <w:tcBorders>
              <w:top w:val="nil"/>
              <w:left w:val="nil"/>
              <w:bottom w:val="single" w:sz="8" w:space="0" w:color="FFFFFF"/>
              <w:right w:val="single" w:sz="8" w:space="0" w:color="FFFFFF"/>
            </w:tcBorders>
            <w:shd w:val="clear" w:color="000000" w:fill="D8E4BC"/>
            <w:noWrap/>
            <w:vAlign w:val="bottom"/>
            <w:hideMark/>
          </w:tcPr>
          <w:p w14:paraId="762C203E"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4A16A94A" w14:textId="77777777" w:rsidTr="008B51AD">
        <w:trPr>
          <w:trHeight w:val="315"/>
        </w:trPr>
        <w:tc>
          <w:tcPr>
            <w:tcW w:w="2117" w:type="dxa"/>
            <w:vMerge w:val="restart"/>
            <w:tcBorders>
              <w:top w:val="nil"/>
              <w:left w:val="single" w:sz="8" w:space="0" w:color="FFFFFF"/>
              <w:bottom w:val="single" w:sz="8" w:space="0" w:color="FFFFFF"/>
              <w:right w:val="single" w:sz="8" w:space="0" w:color="FFFFFF"/>
            </w:tcBorders>
            <w:shd w:val="clear" w:color="000000" w:fill="00B050"/>
            <w:noWrap/>
            <w:vAlign w:val="center"/>
            <w:hideMark/>
          </w:tcPr>
          <w:p w14:paraId="7A2A19DA" w14:textId="77777777" w:rsidR="008B51AD" w:rsidRPr="008B51AD" w:rsidRDefault="008B51AD" w:rsidP="008B51AD">
            <w:pPr>
              <w:spacing w:before="0" w:after="0" w:line="240" w:lineRule="auto"/>
              <w:jc w:val="center"/>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Riet/Modder</w:t>
            </w:r>
          </w:p>
        </w:tc>
        <w:tc>
          <w:tcPr>
            <w:tcW w:w="1436" w:type="dxa"/>
            <w:tcBorders>
              <w:top w:val="nil"/>
              <w:left w:val="nil"/>
              <w:bottom w:val="single" w:sz="4" w:space="0" w:color="FFFFFF"/>
              <w:right w:val="single" w:sz="8" w:space="0" w:color="FFFFFF"/>
            </w:tcBorders>
            <w:shd w:val="clear" w:color="000000" w:fill="D8E4BC"/>
            <w:noWrap/>
            <w:vAlign w:val="bottom"/>
            <w:hideMark/>
          </w:tcPr>
          <w:p w14:paraId="3C2EC75E"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Bloemfontein</w:t>
            </w:r>
          </w:p>
        </w:tc>
        <w:tc>
          <w:tcPr>
            <w:tcW w:w="1920" w:type="dxa"/>
            <w:tcBorders>
              <w:top w:val="nil"/>
              <w:left w:val="nil"/>
              <w:bottom w:val="single" w:sz="4" w:space="0" w:color="FFFFFF"/>
              <w:right w:val="single" w:sz="8" w:space="0" w:color="FFFFFF"/>
            </w:tcBorders>
            <w:shd w:val="clear" w:color="000000" w:fill="D8E4BC"/>
            <w:noWrap/>
            <w:vAlign w:val="bottom"/>
            <w:hideMark/>
          </w:tcPr>
          <w:p w14:paraId="69A32EB2"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68,946</w:t>
            </w:r>
          </w:p>
        </w:tc>
        <w:tc>
          <w:tcPr>
            <w:tcW w:w="1605" w:type="dxa"/>
            <w:tcBorders>
              <w:top w:val="nil"/>
              <w:left w:val="nil"/>
              <w:bottom w:val="single" w:sz="4" w:space="0" w:color="FFFFFF"/>
              <w:right w:val="single" w:sz="8" w:space="0" w:color="FFFFFF"/>
            </w:tcBorders>
            <w:shd w:val="clear" w:color="000000" w:fill="D8E4BC"/>
            <w:noWrap/>
            <w:vAlign w:val="bottom"/>
            <w:hideMark/>
          </w:tcPr>
          <w:p w14:paraId="344362CB"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35,321</w:t>
            </w:r>
          </w:p>
        </w:tc>
        <w:tc>
          <w:tcPr>
            <w:tcW w:w="1559" w:type="dxa"/>
            <w:tcBorders>
              <w:top w:val="nil"/>
              <w:left w:val="nil"/>
              <w:bottom w:val="single" w:sz="4" w:space="0" w:color="FFFFFF"/>
              <w:right w:val="single" w:sz="8" w:space="0" w:color="FFFFFF"/>
            </w:tcBorders>
            <w:shd w:val="clear" w:color="000000" w:fill="D8E4BC"/>
            <w:noWrap/>
            <w:vAlign w:val="bottom"/>
            <w:hideMark/>
          </w:tcPr>
          <w:p w14:paraId="1831D074"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51,20%</w:t>
            </w:r>
          </w:p>
        </w:tc>
      </w:tr>
      <w:tr w:rsidR="008B51AD" w:rsidRPr="008B51AD" w14:paraId="3EEEC622"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626949BB"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4" w:space="0" w:color="FFFFFF"/>
              <w:right w:val="single" w:sz="8" w:space="0" w:color="FFFFFF"/>
            </w:tcBorders>
            <w:shd w:val="clear" w:color="000000" w:fill="D8E4BC"/>
            <w:noWrap/>
            <w:vAlign w:val="bottom"/>
            <w:hideMark/>
          </w:tcPr>
          <w:p w14:paraId="7C3E8091"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Botshabelo</w:t>
            </w:r>
            <w:proofErr w:type="spellEnd"/>
          </w:p>
        </w:tc>
        <w:tc>
          <w:tcPr>
            <w:tcW w:w="1920" w:type="dxa"/>
            <w:tcBorders>
              <w:top w:val="nil"/>
              <w:left w:val="nil"/>
              <w:bottom w:val="single" w:sz="4" w:space="0" w:color="FFFFFF"/>
              <w:right w:val="single" w:sz="8" w:space="0" w:color="FFFFFF"/>
            </w:tcBorders>
            <w:shd w:val="clear" w:color="000000" w:fill="D8E4BC"/>
            <w:noWrap/>
            <w:vAlign w:val="bottom"/>
            <w:hideMark/>
          </w:tcPr>
          <w:p w14:paraId="04D741A0"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9,625</w:t>
            </w:r>
          </w:p>
        </w:tc>
        <w:tc>
          <w:tcPr>
            <w:tcW w:w="1605" w:type="dxa"/>
            <w:tcBorders>
              <w:top w:val="nil"/>
              <w:left w:val="nil"/>
              <w:bottom w:val="single" w:sz="4" w:space="0" w:color="FFFFFF"/>
              <w:right w:val="single" w:sz="8" w:space="0" w:color="FFFFFF"/>
            </w:tcBorders>
            <w:shd w:val="clear" w:color="000000" w:fill="D8E4BC"/>
            <w:noWrap/>
            <w:vAlign w:val="bottom"/>
            <w:hideMark/>
          </w:tcPr>
          <w:p w14:paraId="50FD4FD8"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4,139</w:t>
            </w:r>
          </w:p>
        </w:tc>
        <w:tc>
          <w:tcPr>
            <w:tcW w:w="1559" w:type="dxa"/>
            <w:tcBorders>
              <w:top w:val="nil"/>
              <w:left w:val="nil"/>
              <w:bottom w:val="single" w:sz="4" w:space="0" w:color="FFFFFF"/>
              <w:right w:val="single" w:sz="8" w:space="0" w:color="FFFFFF"/>
            </w:tcBorders>
            <w:shd w:val="clear" w:color="000000" w:fill="D8E4BC"/>
            <w:noWrap/>
            <w:vAlign w:val="bottom"/>
            <w:hideMark/>
          </w:tcPr>
          <w:p w14:paraId="20ECFE91"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43%</w:t>
            </w:r>
          </w:p>
        </w:tc>
      </w:tr>
      <w:tr w:rsidR="008B51AD" w:rsidRPr="008B51AD" w14:paraId="533C54FF" w14:textId="77777777" w:rsidTr="008B51AD">
        <w:trPr>
          <w:trHeight w:val="315"/>
        </w:trPr>
        <w:tc>
          <w:tcPr>
            <w:tcW w:w="2117" w:type="dxa"/>
            <w:vMerge/>
            <w:tcBorders>
              <w:top w:val="nil"/>
              <w:left w:val="single" w:sz="8" w:space="0" w:color="FFFFFF"/>
              <w:bottom w:val="single" w:sz="8" w:space="0" w:color="FFFFFF"/>
              <w:right w:val="single" w:sz="8" w:space="0" w:color="FFFFFF"/>
            </w:tcBorders>
            <w:vAlign w:val="center"/>
            <w:hideMark/>
          </w:tcPr>
          <w:p w14:paraId="6933EECD" w14:textId="77777777" w:rsidR="008B51AD" w:rsidRPr="008B51AD" w:rsidRDefault="008B51AD" w:rsidP="008B51AD">
            <w:pPr>
              <w:spacing w:before="0" w:after="0" w:line="240" w:lineRule="auto"/>
              <w:jc w:val="left"/>
              <w:rPr>
                <w:rFonts w:ascii="Calibri" w:eastAsia="Times New Roman" w:hAnsi="Calibri" w:cs="Times New Roman"/>
                <w:b/>
                <w:bCs/>
                <w:color w:val="FFFFFF"/>
                <w:lang w:eastAsia="en-ZA"/>
              </w:rPr>
            </w:pPr>
          </w:p>
        </w:tc>
        <w:tc>
          <w:tcPr>
            <w:tcW w:w="1436" w:type="dxa"/>
            <w:tcBorders>
              <w:top w:val="nil"/>
              <w:left w:val="nil"/>
              <w:bottom w:val="single" w:sz="8" w:space="0" w:color="FFFFFF"/>
              <w:right w:val="single" w:sz="8" w:space="0" w:color="FFFFFF"/>
            </w:tcBorders>
            <w:shd w:val="clear" w:color="000000" w:fill="D8E4BC"/>
            <w:noWrap/>
            <w:vAlign w:val="bottom"/>
            <w:hideMark/>
          </w:tcPr>
          <w:p w14:paraId="085D1042"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Thaba</w:t>
            </w:r>
            <w:proofErr w:type="spellEnd"/>
            <w:r w:rsidRPr="008B51AD">
              <w:rPr>
                <w:rFonts w:ascii="Calibri" w:eastAsia="Times New Roman" w:hAnsi="Calibri" w:cs="Times New Roman"/>
                <w:color w:val="000000"/>
                <w:lang w:eastAsia="en-ZA"/>
              </w:rPr>
              <w:t xml:space="preserve"> </w:t>
            </w:r>
            <w:proofErr w:type="spellStart"/>
            <w:r w:rsidRPr="008B51AD">
              <w:rPr>
                <w:rFonts w:ascii="Calibri" w:eastAsia="Times New Roman" w:hAnsi="Calibri" w:cs="Times New Roman"/>
                <w:color w:val="000000"/>
                <w:lang w:eastAsia="en-ZA"/>
              </w:rPr>
              <w:t>N'Chu</w:t>
            </w:r>
            <w:proofErr w:type="spellEnd"/>
          </w:p>
        </w:tc>
        <w:tc>
          <w:tcPr>
            <w:tcW w:w="1920" w:type="dxa"/>
            <w:tcBorders>
              <w:top w:val="nil"/>
              <w:left w:val="nil"/>
              <w:bottom w:val="single" w:sz="8" w:space="0" w:color="FFFFFF"/>
              <w:right w:val="single" w:sz="8" w:space="0" w:color="FFFFFF"/>
            </w:tcBorders>
            <w:shd w:val="clear" w:color="000000" w:fill="D8E4BC"/>
            <w:noWrap/>
            <w:vAlign w:val="bottom"/>
            <w:hideMark/>
          </w:tcPr>
          <w:p w14:paraId="75456906"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4,846</w:t>
            </w:r>
          </w:p>
        </w:tc>
        <w:tc>
          <w:tcPr>
            <w:tcW w:w="1605" w:type="dxa"/>
            <w:tcBorders>
              <w:top w:val="nil"/>
              <w:left w:val="nil"/>
              <w:bottom w:val="single" w:sz="8" w:space="0" w:color="FFFFFF"/>
              <w:right w:val="single" w:sz="8" w:space="0" w:color="FFFFFF"/>
            </w:tcBorders>
            <w:shd w:val="clear" w:color="000000" w:fill="D8E4BC"/>
            <w:noWrap/>
            <w:vAlign w:val="bottom"/>
            <w:hideMark/>
          </w:tcPr>
          <w:p w14:paraId="02DAFC1A"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2,423</w:t>
            </w:r>
          </w:p>
        </w:tc>
        <w:tc>
          <w:tcPr>
            <w:tcW w:w="1559" w:type="dxa"/>
            <w:tcBorders>
              <w:top w:val="nil"/>
              <w:left w:val="nil"/>
              <w:bottom w:val="single" w:sz="8" w:space="0" w:color="FFFFFF"/>
              <w:right w:val="single" w:sz="8" w:space="0" w:color="FFFFFF"/>
            </w:tcBorders>
            <w:shd w:val="clear" w:color="000000" w:fill="D8E4BC"/>
            <w:noWrap/>
            <w:vAlign w:val="bottom"/>
            <w:hideMark/>
          </w:tcPr>
          <w:p w14:paraId="26061ABC"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50%</w:t>
            </w:r>
          </w:p>
        </w:tc>
      </w:tr>
      <w:tr w:rsidR="008B51AD" w:rsidRPr="008B51AD" w14:paraId="12246781" w14:textId="77777777" w:rsidTr="00D17B9B">
        <w:trPr>
          <w:trHeight w:val="315"/>
        </w:trPr>
        <w:tc>
          <w:tcPr>
            <w:tcW w:w="2117" w:type="dxa"/>
            <w:tcBorders>
              <w:top w:val="nil"/>
              <w:left w:val="single" w:sz="8" w:space="0" w:color="FFFFFF"/>
              <w:bottom w:val="single" w:sz="8" w:space="0" w:color="FFFFFF"/>
              <w:right w:val="single" w:sz="8" w:space="0" w:color="FFFFFF"/>
            </w:tcBorders>
            <w:shd w:val="clear" w:color="000000" w:fill="00B050"/>
            <w:noWrap/>
            <w:vAlign w:val="bottom"/>
            <w:hideMark/>
          </w:tcPr>
          <w:p w14:paraId="4C959C0B" w14:textId="77777777" w:rsidR="008B51AD" w:rsidRPr="008B51AD" w:rsidRDefault="008B51AD" w:rsidP="00D17B9B">
            <w:pPr>
              <w:spacing w:before="0" w:after="0" w:line="240" w:lineRule="auto"/>
              <w:jc w:val="center"/>
              <w:rPr>
                <w:rFonts w:ascii="Calibri" w:eastAsia="Times New Roman" w:hAnsi="Calibri" w:cs="Times New Roman"/>
                <w:b/>
                <w:bCs/>
                <w:color w:val="FFFFFF"/>
                <w:lang w:eastAsia="en-ZA"/>
              </w:rPr>
            </w:pPr>
            <w:r w:rsidRPr="008B51AD">
              <w:rPr>
                <w:rFonts w:ascii="Calibri" w:eastAsia="Times New Roman" w:hAnsi="Calibri" w:cs="Times New Roman"/>
                <w:b/>
                <w:bCs/>
                <w:color w:val="FFFFFF"/>
                <w:lang w:eastAsia="en-ZA"/>
              </w:rPr>
              <w:t>Lower Orange Main Stem</w:t>
            </w:r>
          </w:p>
        </w:tc>
        <w:tc>
          <w:tcPr>
            <w:tcW w:w="1436" w:type="dxa"/>
            <w:tcBorders>
              <w:top w:val="nil"/>
              <w:left w:val="nil"/>
              <w:bottom w:val="single" w:sz="8" w:space="0" w:color="FFFFFF"/>
              <w:right w:val="single" w:sz="8" w:space="0" w:color="FFFFFF"/>
            </w:tcBorders>
            <w:shd w:val="clear" w:color="000000" w:fill="D8E4BC"/>
            <w:noWrap/>
            <w:vAlign w:val="bottom"/>
            <w:hideMark/>
          </w:tcPr>
          <w:p w14:paraId="229030EF" w14:textId="77777777" w:rsidR="008B51AD" w:rsidRPr="008B51AD" w:rsidRDefault="008B51AD" w:rsidP="008B51AD">
            <w:pPr>
              <w:spacing w:before="0" w:after="0" w:line="240" w:lineRule="auto"/>
              <w:jc w:val="left"/>
              <w:rPr>
                <w:rFonts w:ascii="Calibri" w:eastAsia="Times New Roman" w:hAnsi="Calibri" w:cs="Times New Roman"/>
                <w:color w:val="000000"/>
                <w:lang w:eastAsia="en-ZA"/>
              </w:rPr>
            </w:pPr>
            <w:proofErr w:type="spellStart"/>
            <w:r w:rsidRPr="008B51AD">
              <w:rPr>
                <w:rFonts w:ascii="Calibri" w:eastAsia="Times New Roman" w:hAnsi="Calibri" w:cs="Times New Roman"/>
                <w:color w:val="000000"/>
                <w:lang w:eastAsia="en-ZA"/>
              </w:rPr>
              <w:t>Upington</w:t>
            </w:r>
            <w:proofErr w:type="spellEnd"/>
          </w:p>
        </w:tc>
        <w:tc>
          <w:tcPr>
            <w:tcW w:w="1920" w:type="dxa"/>
            <w:tcBorders>
              <w:top w:val="nil"/>
              <w:left w:val="nil"/>
              <w:bottom w:val="single" w:sz="8" w:space="0" w:color="FFFFFF"/>
              <w:right w:val="single" w:sz="8" w:space="0" w:color="FFFFFF"/>
            </w:tcBorders>
            <w:shd w:val="clear" w:color="000000" w:fill="D8E4BC"/>
            <w:noWrap/>
            <w:vAlign w:val="bottom"/>
            <w:hideMark/>
          </w:tcPr>
          <w:p w14:paraId="10B1F9A0"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14,644</w:t>
            </w:r>
          </w:p>
        </w:tc>
        <w:tc>
          <w:tcPr>
            <w:tcW w:w="1605" w:type="dxa"/>
            <w:tcBorders>
              <w:top w:val="nil"/>
              <w:left w:val="nil"/>
              <w:bottom w:val="single" w:sz="8" w:space="0" w:color="FFFFFF"/>
              <w:right w:val="single" w:sz="8" w:space="0" w:color="FFFFFF"/>
            </w:tcBorders>
            <w:shd w:val="clear" w:color="000000" w:fill="D8E4BC"/>
            <w:noWrap/>
            <w:vAlign w:val="bottom"/>
            <w:hideMark/>
          </w:tcPr>
          <w:p w14:paraId="16C21677"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5,222</w:t>
            </w:r>
          </w:p>
        </w:tc>
        <w:tc>
          <w:tcPr>
            <w:tcW w:w="1559" w:type="dxa"/>
            <w:tcBorders>
              <w:top w:val="nil"/>
              <w:left w:val="nil"/>
              <w:bottom w:val="single" w:sz="8" w:space="0" w:color="FFFFFF"/>
              <w:right w:val="single" w:sz="8" w:space="0" w:color="FFFFFF"/>
            </w:tcBorders>
            <w:shd w:val="clear" w:color="000000" w:fill="D8E4BC"/>
            <w:noWrap/>
            <w:vAlign w:val="bottom"/>
            <w:hideMark/>
          </w:tcPr>
          <w:p w14:paraId="2EE49492" w14:textId="77777777" w:rsidR="008B51AD" w:rsidRPr="008B51AD" w:rsidRDefault="008B51AD" w:rsidP="008B51AD">
            <w:pPr>
              <w:spacing w:before="0" w:after="0" w:line="240" w:lineRule="auto"/>
              <w:jc w:val="right"/>
              <w:rPr>
                <w:rFonts w:ascii="Calibri" w:eastAsia="Times New Roman" w:hAnsi="Calibri" w:cs="Times New Roman"/>
                <w:color w:val="000000"/>
                <w:lang w:eastAsia="en-ZA"/>
              </w:rPr>
            </w:pPr>
            <w:r w:rsidRPr="008B51AD">
              <w:rPr>
                <w:rFonts w:ascii="Calibri" w:eastAsia="Times New Roman" w:hAnsi="Calibri" w:cs="Times New Roman"/>
                <w:color w:val="000000"/>
                <w:lang w:eastAsia="en-ZA"/>
              </w:rPr>
              <w:t>35,70%</w:t>
            </w:r>
          </w:p>
        </w:tc>
      </w:tr>
    </w:tbl>
    <w:p w14:paraId="272DDC12" w14:textId="3B691936" w:rsidR="008B51AD" w:rsidRDefault="008B51AD" w:rsidP="008B51AD">
      <w:pPr>
        <w:spacing w:before="360"/>
      </w:pPr>
      <w:r>
        <w:t xml:space="preserve">The table above refers to return flows applicable to the Orange River system.  The figures for </w:t>
      </w:r>
      <w:proofErr w:type="spellStart"/>
      <w:r>
        <w:t>Sterkspuit</w:t>
      </w:r>
      <w:proofErr w:type="spellEnd"/>
      <w:r>
        <w:t xml:space="preserve"> are not reflected here.  The purpose is to raise attention to the extent in the JGDM area (50% of water demand) and the quantum thereof.</w:t>
      </w:r>
    </w:p>
    <w:p w14:paraId="2560589C" w14:textId="113D2FE9" w:rsidR="008B51AD" w:rsidRDefault="008B51AD" w:rsidP="00D9131C">
      <w:proofErr w:type="gramStart"/>
      <w:r>
        <w:lastRenderedPageBreak/>
        <w:t>r</w:t>
      </w:r>
      <w:proofErr w:type="gramEnd"/>
    </w:p>
    <w:p w14:paraId="4E7BCC5D" w14:textId="7E5BDDC1" w:rsidR="000F6341" w:rsidRDefault="000F6341" w:rsidP="000F6341">
      <w:pPr>
        <w:pStyle w:val="Heading2"/>
      </w:pPr>
      <w:r>
        <w:t>Wastewater Treatment Works</w:t>
      </w:r>
    </w:p>
    <w:p w14:paraId="7C186F39" w14:textId="0A9B0736" w:rsidR="00D9131C" w:rsidRPr="00D9131C" w:rsidRDefault="00D9131C" w:rsidP="00D9131C">
      <w:r w:rsidRPr="00D9131C">
        <w:t xml:space="preserve">The table below outlines the list of the JGDM wastewater </w:t>
      </w:r>
      <w:r w:rsidR="00C60EC2">
        <w:t xml:space="preserve">treatment </w:t>
      </w:r>
      <w:r w:rsidRPr="00D9131C">
        <w:t xml:space="preserve">facilities, capacities and the areas they serve. </w:t>
      </w:r>
    </w:p>
    <w:p w14:paraId="3572C9F9" w14:textId="3C59E011" w:rsidR="00C53497" w:rsidRDefault="00D537F9" w:rsidP="000F6341">
      <w:pPr>
        <w:pStyle w:val="Caption"/>
        <w:keepNext/>
        <w:keepLines/>
      </w:pPr>
      <w:r>
        <w:lastRenderedPageBreak/>
        <w:t xml:space="preserve">Table 10.3 </w:t>
      </w:r>
      <w:r w:rsidR="00D9131C">
        <w:t>JDGM Wastewater facilities</w:t>
      </w:r>
    </w:p>
    <w:tbl>
      <w:tblPr>
        <w:tblStyle w:val="GridTable4Accent6"/>
        <w:tblW w:w="9937" w:type="dxa"/>
        <w:tblInd w:w="-856" w:type="dxa"/>
        <w:tblLook w:val="04A0" w:firstRow="1" w:lastRow="0" w:firstColumn="1" w:lastColumn="0" w:noHBand="0" w:noVBand="1"/>
      </w:tblPr>
      <w:tblGrid>
        <w:gridCol w:w="1411"/>
        <w:gridCol w:w="1567"/>
        <w:gridCol w:w="1059"/>
        <w:gridCol w:w="2626"/>
        <w:gridCol w:w="1958"/>
        <w:gridCol w:w="1316"/>
      </w:tblGrid>
      <w:tr w:rsidR="00207362" w14:paraId="22B5B9E8" w14:textId="77777777" w:rsidTr="00C60EC2">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3891DF2" w14:textId="77777777" w:rsidR="00207362" w:rsidRDefault="00207362" w:rsidP="000F6341">
            <w:pPr>
              <w:keepNext/>
              <w:keepLines/>
              <w:jc w:val="center"/>
            </w:pPr>
            <w:r>
              <w:rPr>
                <w:rFonts w:ascii="Calibri" w:eastAsia="Times New Roman" w:hAnsi="Calibri" w:cs="Times New Roman"/>
                <w:bCs w:val="0"/>
                <w:color w:val="FFFFFF"/>
                <w:lang w:eastAsia="en-ZA"/>
              </w:rPr>
              <w:t>AREA NAME</w:t>
            </w:r>
          </w:p>
        </w:tc>
        <w:tc>
          <w:tcPr>
            <w:tcW w:w="1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E4EB4FC" w14:textId="77777777" w:rsidR="00207362" w:rsidRDefault="00207362" w:rsidP="000F6341">
            <w:pPr>
              <w:keepNext/>
              <w:keepLines/>
              <w:jc w:val="center"/>
              <w:cnfStyle w:val="100000000000" w:firstRow="1" w:lastRow="0" w:firstColumn="0" w:lastColumn="0" w:oddVBand="0" w:evenVBand="0" w:oddHBand="0" w:evenHBand="0" w:firstRowFirstColumn="0" w:firstRowLastColumn="0" w:lastRowFirstColumn="0" w:lastRowLastColumn="0"/>
            </w:pPr>
            <w:r>
              <w:rPr>
                <w:rFonts w:ascii="Calibri" w:eastAsia="Times New Roman" w:hAnsi="Calibri" w:cs="Times New Roman"/>
                <w:bCs w:val="0"/>
                <w:color w:val="FFFFFF"/>
                <w:lang w:eastAsia="en-ZA"/>
              </w:rPr>
              <w:t>NAME OF WWTW</w:t>
            </w:r>
          </w:p>
        </w:tc>
        <w:tc>
          <w:tcPr>
            <w:tcW w:w="1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C823337" w14:textId="77777777" w:rsidR="00207362" w:rsidRDefault="00207362" w:rsidP="000F6341">
            <w:pPr>
              <w:keepNext/>
              <w:keepLines/>
              <w:jc w:val="center"/>
              <w:cnfStyle w:val="100000000000" w:firstRow="1" w:lastRow="0" w:firstColumn="0" w:lastColumn="0" w:oddVBand="0" w:evenVBand="0" w:oddHBand="0" w:evenHBand="0" w:firstRowFirstColumn="0" w:firstRowLastColumn="0" w:lastRowFirstColumn="0" w:lastRowLastColumn="0"/>
            </w:pPr>
            <w:r>
              <w:rPr>
                <w:rFonts w:ascii="Calibri" w:eastAsia="Times New Roman" w:hAnsi="Calibri" w:cs="Times New Roman"/>
                <w:bCs w:val="0"/>
                <w:color w:val="FFFFFF"/>
                <w:lang w:eastAsia="en-ZA"/>
              </w:rPr>
              <w:t>LM</w:t>
            </w:r>
          </w:p>
        </w:tc>
        <w:tc>
          <w:tcPr>
            <w:tcW w:w="26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9F38EA3" w14:textId="099304D9" w:rsidR="00207362" w:rsidRDefault="00C60EC2" w:rsidP="000F6341">
            <w:pPr>
              <w:keepNext/>
              <w:keepLines/>
              <w:jc w:val="center"/>
              <w:cnfStyle w:val="100000000000" w:firstRow="1" w:lastRow="0" w:firstColumn="0" w:lastColumn="0" w:oddVBand="0" w:evenVBand="0" w:oddHBand="0" w:evenHBand="0" w:firstRowFirstColumn="0" w:firstRowLastColumn="0" w:lastRowFirstColumn="0" w:lastRowLastColumn="0"/>
            </w:pPr>
            <w:r>
              <w:rPr>
                <w:rFonts w:ascii="Calibri" w:eastAsia="Times New Roman" w:hAnsi="Calibri" w:cs="Times New Roman"/>
                <w:bCs w:val="0"/>
                <w:color w:val="FFFFFF"/>
                <w:lang w:eastAsia="en-ZA"/>
              </w:rPr>
              <w:t xml:space="preserve">SERVICE AREA </w:t>
            </w:r>
          </w:p>
        </w:tc>
        <w:tc>
          <w:tcPr>
            <w:tcW w:w="1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B3CBE6" w14:textId="09B29668" w:rsidR="00207362" w:rsidRDefault="00C60EC2" w:rsidP="000F6341">
            <w:pPr>
              <w:keepNext/>
              <w:keepLines/>
              <w:jc w:val="center"/>
              <w:cnfStyle w:val="100000000000" w:firstRow="1" w:lastRow="0" w:firstColumn="0" w:lastColumn="0" w:oddVBand="0" w:evenVBand="0" w:oddHBand="0" w:evenHBand="0" w:firstRowFirstColumn="0" w:firstRowLastColumn="0" w:lastRowFirstColumn="0" w:lastRowLastColumn="0"/>
            </w:pPr>
            <w:r>
              <w:rPr>
                <w:rFonts w:ascii="Calibri" w:eastAsia="Times New Roman" w:hAnsi="Calibri" w:cs="Times New Roman"/>
                <w:bCs w:val="0"/>
                <w:color w:val="FFFFFF"/>
                <w:lang w:eastAsia="en-ZA"/>
              </w:rPr>
              <w:t>CAPACITY</w:t>
            </w:r>
            <w:r w:rsidR="00207362">
              <w:rPr>
                <w:rFonts w:ascii="Calibri" w:eastAsia="Times New Roman" w:hAnsi="Calibri" w:cs="Times New Roman"/>
                <w:bCs w:val="0"/>
                <w:color w:val="FFFFFF"/>
                <w:lang w:eastAsia="en-ZA"/>
              </w:rPr>
              <w:t xml:space="preserve"> (Mℓ/d)</w:t>
            </w:r>
          </w:p>
        </w:tc>
        <w:tc>
          <w:tcPr>
            <w:tcW w:w="13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FA1F160" w14:textId="7B44E31D" w:rsidR="00207362" w:rsidRDefault="004979AE" w:rsidP="000F6341">
            <w:pPr>
              <w:keepNext/>
              <w:keepLines/>
              <w:jc w:val="center"/>
              <w:cnfStyle w:val="100000000000" w:firstRow="1" w:lastRow="0" w:firstColumn="0" w:lastColumn="0" w:oddVBand="0" w:evenVBand="0" w:oddHBand="0" w:evenHBand="0" w:firstRowFirstColumn="0" w:firstRowLastColumn="0" w:lastRowFirstColumn="0" w:lastRowLastColumn="0"/>
            </w:pPr>
            <w:r>
              <w:rPr>
                <w:rFonts w:ascii="Calibri" w:eastAsia="Times New Roman" w:hAnsi="Calibri" w:cs="Times New Roman"/>
                <w:bCs w:val="0"/>
                <w:color w:val="FFFFFF"/>
                <w:lang w:eastAsia="en-ZA"/>
              </w:rPr>
              <w:t>IRRIGATION</w:t>
            </w:r>
            <w:r w:rsidR="00207362">
              <w:rPr>
                <w:rFonts w:ascii="Calibri" w:hAnsi="Calibri"/>
                <w:bCs w:val="0"/>
                <w:color w:val="FFFFFF"/>
                <w:lang w:eastAsia="en-ZA"/>
              </w:rPr>
              <w:t xml:space="preserve"> </w:t>
            </w:r>
            <w:r w:rsidR="00207362">
              <w:rPr>
                <w:rFonts w:ascii="Calibri" w:eastAsia="Times New Roman" w:hAnsi="Calibri" w:cs="Times New Roman"/>
                <w:bCs w:val="0"/>
                <w:color w:val="FFFFFF"/>
                <w:lang w:eastAsia="en-ZA"/>
              </w:rPr>
              <w:t>(Mℓ/d)d)</w:t>
            </w:r>
          </w:p>
        </w:tc>
      </w:tr>
      <w:tr w:rsidR="00207362" w14:paraId="1BF9FBD9" w14:textId="77777777" w:rsidTr="00C60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 w:type="dxa"/>
            <w:vMerge w:val="restart"/>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0A9BE71"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Maclear</w:t>
            </w:r>
            <w:proofErr w:type="spellEnd"/>
          </w:p>
        </w:tc>
        <w:tc>
          <w:tcPr>
            <w:tcW w:w="1567" w:type="dxa"/>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AFBC1A0" w14:textId="77777777" w:rsidR="00207362" w:rsidRDefault="00207362" w:rsidP="000F634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Maclear</w:t>
            </w:r>
            <w:proofErr w:type="spellEnd"/>
            <w:r>
              <w:rPr>
                <w:rFonts w:ascii="Calibri" w:eastAsia="Times New Roman" w:hAnsi="Calibri" w:cs="Times New Roman"/>
                <w:color w:val="000000"/>
                <w:sz w:val="20"/>
                <w:lang w:eastAsia="en-ZA"/>
              </w:rPr>
              <w:t xml:space="preserve"> Activated Sludge</w:t>
            </w:r>
          </w:p>
        </w:tc>
        <w:tc>
          <w:tcPr>
            <w:tcW w:w="1059" w:type="dxa"/>
            <w:vMerge w:val="restart"/>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7400964"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Elundini</w:t>
            </w:r>
            <w:proofErr w:type="spellEnd"/>
          </w:p>
        </w:tc>
        <w:tc>
          <w:tcPr>
            <w:tcW w:w="2626" w:type="dxa"/>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tcPr>
          <w:p w14:paraId="5EB51B51" w14:textId="40B1BCF9" w:rsidR="00207362" w:rsidRDefault="00207362" w:rsidP="000F634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Vincent and Greenfield</w:t>
            </w:r>
          </w:p>
        </w:tc>
        <w:tc>
          <w:tcPr>
            <w:tcW w:w="1958" w:type="dxa"/>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4E5D208" w14:textId="77777777" w:rsidR="00207362" w:rsidRDefault="00207362" w:rsidP="000F6341">
            <w:pPr>
              <w:keepNext/>
              <w:keepLines/>
              <w:spacing w:before="0"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750Kl/day being upgraded to 1400Kl/day</w:t>
            </w:r>
          </w:p>
        </w:tc>
        <w:tc>
          <w:tcPr>
            <w:tcW w:w="1316" w:type="dxa"/>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5FB7746A"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4DF042B0" w14:textId="77777777" w:rsidTr="00C60EC2">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03F788A" w14:textId="77777777" w:rsidR="00207362" w:rsidRDefault="00207362" w:rsidP="000F6341">
            <w:pPr>
              <w:keepNext/>
              <w:keepLines/>
              <w:spacing w:before="0" w:after="0" w:line="240" w:lineRule="auto"/>
              <w:jc w:val="left"/>
              <w:rPr>
                <w:rFonts w:ascii="Calibri" w:eastAsia="Times New Roman" w:hAnsi="Calibri" w:cs="Times New Roman"/>
                <w:color w:val="000000"/>
                <w:sz w:val="20"/>
                <w:lang w:eastAsia="en-ZA"/>
              </w:rPr>
            </w:pP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E00359F"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Maclear</w:t>
            </w:r>
            <w:proofErr w:type="spellEnd"/>
            <w:r>
              <w:rPr>
                <w:rFonts w:ascii="Calibri" w:eastAsia="Times New Roman" w:hAnsi="Calibri" w:cs="Times New Roman"/>
                <w:color w:val="000000"/>
                <w:sz w:val="20"/>
                <w:lang w:eastAsia="en-ZA"/>
              </w:rPr>
              <w:t xml:space="preserve"> Ponds</w:t>
            </w:r>
          </w:p>
        </w:tc>
        <w:tc>
          <w:tcPr>
            <w:tcW w:w="1059" w:type="dxa"/>
            <w:vMerge/>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9161FC0"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10CD06DC" w14:textId="36C08974"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Maclear</w:t>
            </w:r>
            <w:proofErr w:type="spellEnd"/>
            <w:r>
              <w:rPr>
                <w:rFonts w:ascii="Calibri" w:eastAsia="Times New Roman" w:hAnsi="Calibri" w:cs="Times New Roman"/>
                <w:color w:val="000000"/>
                <w:sz w:val="20"/>
                <w:lang w:eastAsia="en-ZA"/>
              </w:rPr>
              <w:t xml:space="preserve"> hospital, high school hostel and 50 houses</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248CCDF0" w14:textId="1365FA64"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0.5</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8C52383"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537DD6E4" w14:textId="77777777" w:rsidTr="00C60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153B3B92"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r>
              <w:rPr>
                <w:rFonts w:ascii="Calibri" w:eastAsia="Times New Roman" w:hAnsi="Calibri" w:cs="Times New Roman"/>
                <w:b w:val="0"/>
                <w:color w:val="000000"/>
                <w:sz w:val="20"/>
                <w:lang w:eastAsia="en-ZA"/>
              </w:rPr>
              <w:t xml:space="preserve">Mt Fletcher </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C691D84"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bCs/>
                <w:color w:val="000000"/>
                <w:sz w:val="20"/>
                <w:lang w:eastAsia="en-ZA"/>
              </w:rPr>
              <w:t>Mt Fletcher Ponds</w:t>
            </w:r>
          </w:p>
        </w:tc>
        <w:tc>
          <w:tcPr>
            <w:tcW w:w="1059" w:type="dxa"/>
            <w:vMerge/>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79E23C1"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58CE4B93" w14:textId="7EB1D24E"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Tsolobeg</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Mfanta</w:t>
            </w:r>
            <w:proofErr w:type="spellEnd"/>
            <w:r w:rsidR="00D761B2">
              <w:rPr>
                <w:rFonts w:ascii="Calibri" w:eastAsia="Times New Roman" w:hAnsi="Calibri" w:cs="Times New Roman"/>
                <w:color w:val="000000"/>
                <w:sz w:val="20"/>
                <w:lang w:eastAsia="en-ZA"/>
              </w:rPr>
              <w:t xml:space="preserve"> and town</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7D362389"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0FE3682"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13C161B7" w14:textId="77777777" w:rsidTr="00C60EC2">
        <w:trPr>
          <w:trHeight w:val="171"/>
        </w:trPr>
        <w:tc>
          <w:tcPr>
            <w:cnfStyle w:val="001000000000" w:firstRow="0" w:lastRow="0" w:firstColumn="1" w:lastColumn="0" w:oddVBand="0" w:evenVBand="0" w:oddHBand="0" w:evenHBand="0" w:firstRowFirstColumn="0" w:firstRowLastColumn="0" w:lastRowFirstColumn="0" w:lastRowLastColumn="0"/>
            <w:tcW w:w="1411" w:type="dxa"/>
            <w:vMerge w:val="restart"/>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1DA9D57A"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Ugie</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76F6B56"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Ugie</w:t>
            </w:r>
            <w:proofErr w:type="spellEnd"/>
            <w:r>
              <w:rPr>
                <w:rFonts w:ascii="Calibri" w:eastAsia="Times New Roman" w:hAnsi="Calibri" w:cs="Times New Roman"/>
                <w:color w:val="000000"/>
                <w:sz w:val="20"/>
                <w:lang w:eastAsia="en-ZA"/>
              </w:rPr>
              <w:t xml:space="preserve"> Ponds</w:t>
            </w:r>
          </w:p>
        </w:tc>
        <w:tc>
          <w:tcPr>
            <w:tcW w:w="1059" w:type="dxa"/>
            <w:vMerge/>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87576B2"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3D5743D6" w14:textId="0CD012A9" w:rsidR="00207362" w:rsidRDefault="00D761B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Parts of town, factory</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57D232EC" w14:textId="06DDFA18" w:rsidR="00207362" w:rsidRDefault="00D761B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0.7</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5F85AD5"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274AEEAE" w14:textId="77777777" w:rsidTr="00C60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CCE7621" w14:textId="77777777" w:rsidR="00207362" w:rsidRDefault="00207362" w:rsidP="000F6341">
            <w:pPr>
              <w:keepNext/>
              <w:keepLines/>
              <w:spacing w:before="0" w:after="0" w:line="240" w:lineRule="auto"/>
              <w:jc w:val="left"/>
              <w:rPr>
                <w:rFonts w:ascii="Calibri" w:eastAsia="Times New Roman" w:hAnsi="Calibri" w:cs="Times New Roman"/>
                <w:color w:val="000000"/>
                <w:sz w:val="20"/>
                <w:lang w:eastAsia="en-ZA"/>
              </w:rPr>
            </w:pP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796C93A" w14:textId="3A9A0B7C" w:rsidR="00207362" w:rsidRDefault="00C60EC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Pre</w:t>
            </w:r>
            <w:r w:rsidR="00207362">
              <w:rPr>
                <w:rFonts w:ascii="Calibri" w:eastAsia="Times New Roman" w:hAnsi="Calibri" w:cs="Times New Roman"/>
                <w:color w:val="000000"/>
                <w:sz w:val="20"/>
                <w:lang w:eastAsia="en-ZA"/>
              </w:rPr>
              <w:t>ntjiesberg</w:t>
            </w:r>
            <w:proofErr w:type="spellEnd"/>
          </w:p>
        </w:tc>
        <w:tc>
          <w:tcPr>
            <w:tcW w:w="1059" w:type="dxa"/>
            <w:vMerge/>
            <w:tcBorders>
              <w:top w:val="single" w:sz="4" w:space="0" w:color="FFFFFF" w:themeColor="background1"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EB265A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6CF27841" w14:textId="116715FE" w:rsidR="00207362" w:rsidRDefault="00D761B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Pr</w:t>
            </w:r>
            <w:r w:rsidR="00C60EC2">
              <w:rPr>
                <w:rFonts w:ascii="Calibri" w:eastAsia="Times New Roman" w:hAnsi="Calibri" w:cs="Times New Roman"/>
                <w:color w:val="000000"/>
                <w:sz w:val="20"/>
                <w:lang w:eastAsia="en-ZA"/>
              </w:rPr>
              <w:t>e</w:t>
            </w:r>
            <w:r>
              <w:rPr>
                <w:rFonts w:ascii="Calibri" w:eastAsia="Times New Roman" w:hAnsi="Calibri" w:cs="Times New Roman"/>
                <w:color w:val="000000"/>
                <w:sz w:val="20"/>
                <w:lang w:eastAsia="en-ZA"/>
              </w:rPr>
              <w:t>ntjiesberg</w:t>
            </w:r>
            <w:proofErr w:type="spellEnd"/>
            <w:r>
              <w:rPr>
                <w:rFonts w:ascii="Calibri" w:eastAsia="Times New Roman" w:hAnsi="Calibri" w:cs="Times New Roman"/>
                <w:color w:val="000000"/>
                <w:sz w:val="20"/>
                <w:lang w:eastAsia="en-ZA"/>
              </w:rPr>
              <w:t xml:space="preserve"> village, truck stop, </w:t>
            </w:r>
            <w:proofErr w:type="spellStart"/>
            <w:r>
              <w:rPr>
                <w:rFonts w:ascii="Calibri" w:eastAsia="Times New Roman" w:hAnsi="Calibri" w:cs="Times New Roman"/>
                <w:color w:val="000000"/>
                <w:sz w:val="20"/>
                <w:lang w:eastAsia="en-ZA"/>
              </w:rPr>
              <w:t>Ugie</w:t>
            </w:r>
            <w:proofErr w:type="spellEnd"/>
            <w:r>
              <w:rPr>
                <w:rFonts w:ascii="Calibri" w:eastAsia="Times New Roman" w:hAnsi="Calibri" w:cs="Times New Roman"/>
                <w:color w:val="000000"/>
                <w:sz w:val="20"/>
                <w:lang w:eastAsia="en-ZA"/>
              </w:rPr>
              <w:t xml:space="preserve"> high school hostel, police station and boarding house.</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2CFC457C" w14:textId="256889C1" w:rsidR="00207362" w:rsidRDefault="00D761B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0.5</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50260DD"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D761B2" w14:paraId="763447E3" w14:textId="77777777" w:rsidTr="004979AE">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0B34E60" w14:textId="77777777" w:rsidR="00D761B2" w:rsidRDefault="00D761B2" w:rsidP="000F6341">
            <w:pPr>
              <w:keepNext/>
              <w:keepLines/>
              <w:spacing w:before="0" w:after="0" w:line="240" w:lineRule="auto"/>
              <w:jc w:val="left"/>
              <w:rPr>
                <w:rFonts w:ascii="Calibri" w:eastAsia="Times New Roman" w:hAnsi="Calibri" w:cs="Times New Roman"/>
                <w:b w:val="0"/>
                <w:color w:val="000000"/>
                <w:sz w:val="20"/>
                <w:lang w:eastAsia="en-ZA"/>
              </w:rPr>
            </w:pPr>
            <w:r>
              <w:rPr>
                <w:rFonts w:ascii="Calibri" w:eastAsia="Times New Roman" w:hAnsi="Calibri" w:cs="Times New Roman"/>
                <w:b w:val="0"/>
                <w:color w:val="000000"/>
                <w:sz w:val="20"/>
                <w:lang w:eastAsia="en-ZA"/>
              </w:rPr>
              <w:t>Rhodes</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9D25F16" w14:textId="77777777" w:rsidR="00D761B2" w:rsidRDefault="00D761B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 WWTW,</w:t>
            </w:r>
          </w:p>
          <w:p w14:paraId="1696C143" w14:textId="77777777" w:rsidR="00D761B2" w:rsidRDefault="00D761B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 xml:space="preserve">Septic Tank and </w:t>
            </w:r>
            <w:r w:rsidRPr="00C60EC2">
              <w:rPr>
                <w:rFonts w:ascii="Calibri" w:eastAsia="Times New Roman" w:hAnsi="Calibri" w:cs="Times New Roman"/>
                <w:color w:val="000000"/>
                <w:sz w:val="20"/>
                <w:highlight w:val="yellow"/>
                <w:lang w:eastAsia="en-ZA"/>
              </w:rPr>
              <w:t>conservancy tanks</w:t>
            </w:r>
          </w:p>
        </w:tc>
        <w:tc>
          <w:tcPr>
            <w:tcW w:w="1059" w:type="dxa"/>
            <w:vMerge w:val="restart"/>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080E681" w14:textId="77777777" w:rsidR="00D761B2" w:rsidRDefault="00D761B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Senqu</w:t>
            </w:r>
            <w:proofErr w:type="spellEnd"/>
          </w:p>
        </w:tc>
        <w:tc>
          <w:tcPr>
            <w:tcW w:w="5900" w:type="dxa"/>
            <w:gridSpan w:val="3"/>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1C68A951" w14:textId="77777777" w:rsidR="00D761B2" w:rsidRDefault="00D761B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17CDF9DE" w14:textId="77777777" w:rsidTr="00C60EC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11" w:type="dxa"/>
            <w:vMerge w:val="restart"/>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EB6C9E6"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r>
              <w:rPr>
                <w:rFonts w:ascii="Calibri" w:eastAsia="Times New Roman" w:hAnsi="Calibri" w:cs="Times New Roman"/>
                <w:b w:val="0"/>
                <w:color w:val="000000"/>
                <w:sz w:val="20"/>
                <w:lang w:eastAsia="en-ZA"/>
              </w:rPr>
              <w:t>Barkly East</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56C4EE6"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Barkly Old Ponds</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71BBF4C"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3E86961C" w14:textId="6345CC61" w:rsidR="00207362" w:rsidRDefault="00D761B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Town</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4C397F4C" w14:textId="521F1F13" w:rsidR="00207362" w:rsidRDefault="00256DDC"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0.73</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54D55941"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23C24829" w14:textId="77777777" w:rsidTr="00C60EC2">
        <w:trPr>
          <w:trHeight w:val="93"/>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53F778AA" w14:textId="77777777" w:rsidR="00207362" w:rsidRDefault="00207362" w:rsidP="000F6341">
            <w:pPr>
              <w:keepNext/>
              <w:keepLines/>
              <w:spacing w:before="0" w:after="0" w:line="240" w:lineRule="auto"/>
              <w:jc w:val="left"/>
              <w:rPr>
                <w:rFonts w:ascii="Calibri" w:eastAsia="Times New Roman" w:hAnsi="Calibri" w:cs="Times New Roman"/>
                <w:color w:val="000000"/>
                <w:sz w:val="20"/>
                <w:lang w:eastAsia="en-ZA"/>
              </w:rPr>
            </w:pP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7DCE261"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Barkly new Ponds</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FE58E29"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tcPr>
          <w:p w14:paraId="348B9C74" w14:textId="04D5305C" w:rsidR="00207362" w:rsidRDefault="00C736B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Nkululeko</w:t>
            </w:r>
            <w:proofErr w:type="spellEnd"/>
            <w:r>
              <w:rPr>
                <w:rFonts w:ascii="Calibri" w:eastAsia="Times New Roman" w:hAnsi="Calibri" w:cs="Times New Roman"/>
                <w:color w:val="000000"/>
                <w:sz w:val="20"/>
                <w:lang w:eastAsia="en-ZA"/>
              </w:rPr>
              <w:t xml:space="preserve"> Location</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6AFDD4A5" w14:textId="0EF7F572" w:rsidR="00207362" w:rsidRDefault="00256DDC"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0.6</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tcPr>
          <w:p w14:paraId="26D3BB39" w14:textId="0EE48F1F" w:rsidR="00207362" w:rsidRDefault="00632229"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0.6</w:t>
            </w:r>
          </w:p>
        </w:tc>
      </w:tr>
      <w:tr w:rsidR="00207362" w14:paraId="6B47B739" w14:textId="77777777" w:rsidTr="00C60EC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F570730"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Sterkspruit</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8BBA269"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Sterkspruit</w:t>
            </w:r>
            <w:proofErr w:type="spellEnd"/>
            <w:r>
              <w:rPr>
                <w:rFonts w:ascii="Calibri" w:eastAsia="Times New Roman" w:hAnsi="Calibri" w:cs="Times New Roman"/>
                <w:color w:val="000000"/>
                <w:sz w:val="20"/>
                <w:lang w:eastAsia="en-ZA"/>
              </w:rPr>
              <w:t xml:space="preserve"> Ponds</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51529E9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99AD7DA"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Sterkpruit</w:t>
            </w:r>
            <w:proofErr w:type="spellEnd"/>
            <w:r>
              <w:rPr>
                <w:rFonts w:ascii="Calibri" w:eastAsia="Times New Roman" w:hAnsi="Calibri" w:cs="Times New Roman"/>
                <w:color w:val="000000"/>
                <w:sz w:val="20"/>
                <w:lang w:eastAsia="en-ZA"/>
              </w:rPr>
              <w:t xml:space="preserve"> and surrounding settlements.</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457AD98" w14:textId="3F6A3780" w:rsidR="00207362" w:rsidRDefault="00256DDC"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2</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2AB9388"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225395DC" w14:textId="77777777" w:rsidTr="00C60EC2">
        <w:trPr>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94CF859" w14:textId="77777777" w:rsidR="00207362" w:rsidRDefault="00207362" w:rsidP="000F6341">
            <w:pPr>
              <w:keepNext/>
              <w:keepLines/>
              <w:spacing w:before="0" w:after="0" w:line="240" w:lineRule="auto"/>
              <w:jc w:val="left"/>
              <w:rPr>
                <w:rFonts w:ascii="Calibri" w:eastAsia="Times New Roman" w:hAnsi="Calibri" w:cs="Times New Roman"/>
                <w:color w:val="000000"/>
                <w:sz w:val="20"/>
                <w:lang w:eastAsia="en-ZA"/>
              </w:rPr>
            </w:pPr>
            <w:r>
              <w:rPr>
                <w:rFonts w:ascii="Calibri" w:eastAsia="Times New Roman" w:hAnsi="Calibri" w:cs="Times New Roman"/>
                <w:b w:val="0"/>
                <w:color w:val="000000"/>
                <w:sz w:val="20"/>
                <w:lang w:eastAsia="en-ZA"/>
              </w:rPr>
              <w:t>Lady Grey</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8E044DF"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Lady Grey Ponds</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EBF1759"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73EF803B"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 xml:space="preserve">Lady Grey, </w:t>
            </w:r>
            <w:proofErr w:type="spellStart"/>
            <w:r>
              <w:rPr>
                <w:rFonts w:ascii="Calibri" w:eastAsia="Times New Roman" w:hAnsi="Calibri" w:cs="Times New Roman"/>
                <w:color w:val="000000"/>
                <w:sz w:val="20"/>
                <w:lang w:eastAsia="en-ZA"/>
              </w:rPr>
              <w:t>Kwenzinaledi</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Transwilger</w:t>
            </w:r>
            <w:proofErr w:type="spellEnd"/>
            <w:r>
              <w:rPr>
                <w:rFonts w:ascii="Calibri" w:eastAsia="Times New Roman" w:hAnsi="Calibri" w:cs="Times New Roman"/>
                <w:color w:val="000000"/>
                <w:sz w:val="20"/>
                <w:lang w:eastAsia="en-ZA"/>
              </w:rPr>
              <w:t>.</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6173B8A" w14:textId="68E00356"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2</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453EA63"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05D560FE" w14:textId="77777777" w:rsidTr="00C60EC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BA8CDBE"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r>
              <w:rPr>
                <w:rFonts w:ascii="Calibri" w:eastAsia="Times New Roman" w:hAnsi="Calibri" w:cs="Times New Roman"/>
                <w:b w:val="0"/>
                <w:color w:val="000000"/>
                <w:sz w:val="20"/>
                <w:lang w:eastAsia="en-ZA"/>
              </w:rPr>
              <w:t>Herschel</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5E9F46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Herschel Ponds</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B51C8FE"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B988D3F"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Herschel</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66F5C9D" w14:textId="74ECF246"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0.5</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940CBC0"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09172656" w14:textId="77777777" w:rsidTr="00C60EC2">
        <w:trPr>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65F69463"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r>
              <w:rPr>
                <w:rFonts w:ascii="Calibri" w:eastAsia="Times New Roman" w:hAnsi="Calibri" w:cs="Times New Roman"/>
                <w:b w:val="0"/>
                <w:color w:val="000000"/>
                <w:sz w:val="20"/>
                <w:lang w:eastAsia="en-ZA"/>
              </w:rPr>
              <w:t>Jamestown</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3FA788EF"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Jamestown WWTW</w:t>
            </w:r>
          </w:p>
        </w:tc>
        <w:tc>
          <w:tcPr>
            <w:tcW w:w="1059" w:type="dxa"/>
            <w:vMerge w:val="restart"/>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193D130A"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Maletswai</w:t>
            </w:r>
            <w:proofErr w:type="spellEnd"/>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71034C8"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 xml:space="preserve">Jamestown, </w:t>
            </w:r>
            <w:proofErr w:type="spellStart"/>
            <w:r>
              <w:rPr>
                <w:rFonts w:ascii="Calibri" w:eastAsia="Times New Roman" w:hAnsi="Calibri" w:cs="Times New Roman"/>
                <w:color w:val="000000"/>
                <w:sz w:val="20"/>
                <w:lang w:eastAsia="en-ZA"/>
              </w:rPr>
              <w:t>Masakhane</w:t>
            </w:r>
            <w:proofErr w:type="spellEnd"/>
            <w:r>
              <w:rPr>
                <w:rFonts w:ascii="Calibri" w:eastAsia="Times New Roman" w:hAnsi="Calibri" w:cs="Times New Roman"/>
                <w:color w:val="000000"/>
                <w:sz w:val="20"/>
                <w:lang w:eastAsia="en-ZA"/>
              </w:rPr>
              <w:t>.</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3C5C7CE" w14:textId="4117672F"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0.75</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58EF9EE"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630E5A81" w14:textId="77777777" w:rsidTr="00C60EC2">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582662EB"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Aliwal</w:t>
            </w:r>
            <w:proofErr w:type="spellEnd"/>
            <w:r>
              <w:rPr>
                <w:rFonts w:ascii="Calibri" w:eastAsia="Times New Roman" w:hAnsi="Calibri" w:cs="Times New Roman"/>
                <w:b w:val="0"/>
                <w:color w:val="000000"/>
                <w:sz w:val="20"/>
                <w:lang w:eastAsia="en-ZA"/>
              </w:rPr>
              <w:t xml:space="preserve"> North </w:t>
            </w:r>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3ADBB9E"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Aliwal</w:t>
            </w:r>
            <w:proofErr w:type="spellEnd"/>
            <w:r>
              <w:rPr>
                <w:rFonts w:ascii="Calibri" w:eastAsia="Times New Roman" w:hAnsi="Calibri" w:cs="Times New Roman"/>
                <w:color w:val="000000"/>
                <w:sz w:val="20"/>
                <w:lang w:eastAsia="en-ZA"/>
              </w:rPr>
              <w:t xml:space="preserve"> North WWTW</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B038BF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21D6E53"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Aliwal</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dukathole</w:t>
            </w:r>
            <w:proofErr w:type="spellEnd"/>
            <w:r>
              <w:rPr>
                <w:rFonts w:ascii="Calibri" w:eastAsia="Times New Roman" w:hAnsi="Calibri" w:cs="Times New Roman"/>
                <w:color w:val="000000"/>
                <w:sz w:val="20"/>
                <w:lang w:eastAsia="en-ZA"/>
              </w:rPr>
              <w:t>, River Lodge, Hilton.</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1E1E6010" w14:textId="39DE4460"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3.5</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E580D99"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0BBEC2DA" w14:textId="77777777" w:rsidTr="00C60EC2">
        <w:trPr>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38B30259"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Burgersdorp</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466DD0FF"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Burgersdorp</w:t>
            </w:r>
            <w:proofErr w:type="spellEnd"/>
            <w:r>
              <w:rPr>
                <w:rFonts w:ascii="Calibri" w:eastAsia="Times New Roman" w:hAnsi="Calibri" w:cs="Times New Roman"/>
                <w:color w:val="000000"/>
                <w:sz w:val="20"/>
                <w:lang w:eastAsia="en-ZA"/>
              </w:rPr>
              <w:t xml:space="preserve"> WWTW</w:t>
            </w:r>
          </w:p>
        </w:tc>
        <w:tc>
          <w:tcPr>
            <w:tcW w:w="1059" w:type="dxa"/>
            <w:vMerge w:val="restart"/>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DF7971B"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Gariep</w:t>
            </w:r>
            <w:proofErr w:type="spellEnd"/>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E6CEA29"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Burgersdorp</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Ereka</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Mzamomhle</w:t>
            </w:r>
            <w:proofErr w:type="spellEnd"/>
            <w:r>
              <w:rPr>
                <w:rFonts w:ascii="Calibri" w:eastAsia="Times New Roman" w:hAnsi="Calibri" w:cs="Times New Roman"/>
                <w:color w:val="000000"/>
                <w:sz w:val="20"/>
                <w:lang w:eastAsia="en-ZA"/>
              </w:rPr>
              <w:t xml:space="preserve"> </w:t>
            </w:r>
            <w:proofErr w:type="spellStart"/>
            <w:r>
              <w:rPr>
                <w:rFonts w:ascii="Calibri" w:eastAsia="Times New Roman" w:hAnsi="Calibri" w:cs="Times New Roman"/>
                <w:color w:val="000000"/>
                <w:sz w:val="20"/>
                <w:lang w:eastAsia="en-ZA"/>
              </w:rPr>
              <w:t>Thembisa</w:t>
            </w:r>
            <w:proofErr w:type="spellEnd"/>
          </w:p>
          <w:p w14:paraId="535FEA67"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Harmonie</w:t>
            </w:r>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1B06483" w14:textId="1EF1E999"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2</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070CA912"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71AE2839" w14:textId="77777777" w:rsidTr="00C60EC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3045D839"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Oviston</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0284D0F0"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Oviston</w:t>
            </w:r>
            <w:proofErr w:type="spellEnd"/>
            <w:r>
              <w:rPr>
                <w:rFonts w:ascii="Calibri" w:eastAsia="Times New Roman" w:hAnsi="Calibri" w:cs="Times New Roman"/>
                <w:color w:val="000000"/>
                <w:sz w:val="20"/>
                <w:lang w:eastAsia="en-ZA"/>
              </w:rPr>
              <w:t xml:space="preserve"> WWTW</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C502C94"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6ACAF5BE"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Oviston</w:t>
            </w:r>
            <w:proofErr w:type="spellEnd"/>
          </w:p>
          <w:p w14:paraId="074271EA"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CaravanPark</w:t>
            </w:r>
            <w:proofErr w:type="spellEnd"/>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1B18C31A" w14:textId="419B5A70"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0.2</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20016C8D"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27C729AB" w14:textId="77777777" w:rsidTr="00C60EC2">
        <w:trPr>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414A0C17"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Steynsburg</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0BEB216"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Steynsburg</w:t>
            </w:r>
            <w:proofErr w:type="spellEnd"/>
            <w:r>
              <w:rPr>
                <w:rFonts w:ascii="Calibri" w:eastAsia="Times New Roman" w:hAnsi="Calibri" w:cs="Times New Roman"/>
                <w:color w:val="000000"/>
                <w:sz w:val="20"/>
                <w:lang w:eastAsia="en-ZA"/>
              </w:rPr>
              <w:t xml:space="preserve"> WWTW</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EC2C6C4"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1501FB3"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Steynsburg</w:t>
            </w:r>
            <w:proofErr w:type="spellEnd"/>
          </w:p>
          <w:p w14:paraId="09DCEF58" w14:textId="77777777" w:rsidR="00207362" w:rsidRDefault="00207362" w:rsidP="000F6341">
            <w:pPr>
              <w:keepNext/>
              <w:keepLine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Westdene</w:t>
            </w:r>
            <w:proofErr w:type="spellEnd"/>
            <w:r>
              <w:rPr>
                <w:rFonts w:ascii="Calibri" w:eastAsia="Times New Roman" w:hAnsi="Calibri" w:cs="Times New Roman"/>
                <w:color w:val="000000"/>
                <w:sz w:val="20"/>
                <w:lang w:eastAsia="en-ZA"/>
              </w:rPr>
              <w:t xml:space="preserve"> Greenfields </w:t>
            </w:r>
            <w:proofErr w:type="spellStart"/>
            <w:r>
              <w:rPr>
                <w:rFonts w:ascii="Calibri" w:eastAsia="Times New Roman" w:hAnsi="Calibri" w:cs="Times New Roman"/>
                <w:color w:val="000000"/>
                <w:sz w:val="20"/>
                <w:lang w:eastAsia="en-ZA"/>
              </w:rPr>
              <w:t>Khayamnandi</w:t>
            </w:r>
            <w:proofErr w:type="spellEnd"/>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BD6CA39" w14:textId="27EDD780"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1</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7A18E2F1" w14:textId="77777777" w:rsidR="00207362" w:rsidRDefault="00207362" w:rsidP="000F6341">
            <w:pPr>
              <w:keepNext/>
              <w:keepLines/>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r w:rsidR="00207362" w14:paraId="557CE255" w14:textId="77777777" w:rsidTr="00C60EC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411"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1E96512D" w14:textId="77777777" w:rsidR="00207362" w:rsidRDefault="00207362" w:rsidP="000F6341">
            <w:pPr>
              <w:keepNext/>
              <w:keepLines/>
              <w:spacing w:before="0" w:after="0" w:line="240" w:lineRule="auto"/>
              <w:jc w:val="left"/>
              <w:rPr>
                <w:rFonts w:ascii="Calibri" w:eastAsia="Times New Roman" w:hAnsi="Calibri" w:cs="Times New Roman"/>
                <w:b w:val="0"/>
                <w:color w:val="000000"/>
                <w:sz w:val="20"/>
                <w:lang w:eastAsia="en-ZA"/>
              </w:rPr>
            </w:pPr>
            <w:proofErr w:type="spellStart"/>
            <w:r>
              <w:rPr>
                <w:rFonts w:ascii="Calibri" w:eastAsia="Times New Roman" w:hAnsi="Calibri" w:cs="Times New Roman"/>
                <w:b w:val="0"/>
                <w:color w:val="000000"/>
                <w:sz w:val="20"/>
                <w:lang w:eastAsia="en-ZA"/>
              </w:rPr>
              <w:t>Venterstad</w:t>
            </w:r>
            <w:proofErr w:type="spellEnd"/>
          </w:p>
        </w:tc>
        <w:tc>
          <w:tcPr>
            <w:tcW w:w="1567"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07B4ECD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Venterstad</w:t>
            </w:r>
            <w:proofErr w:type="spellEnd"/>
            <w:r>
              <w:rPr>
                <w:rFonts w:ascii="Calibri" w:eastAsia="Times New Roman" w:hAnsi="Calibri" w:cs="Times New Roman"/>
                <w:color w:val="000000"/>
                <w:sz w:val="20"/>
                <w:lang w:eastAsia="en-ZA"/>
              </w:rPr>
              <w:t xml:space="preserve"> WWTW</w:t>
            </w:r>
          </w:p>
        </w:tc>
        <w:tc>
          <w:tcPr>
            <w:tcW w:w="1059" w:type="dxa"/>
            <w:vMerge/>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42EE9E24"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
        </w:tc>
        <w:tc>
          <w:tcPr>
            <w:tcW w:w="262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hideMark/>
          </w:tcPr>
          <w:p w14:paraId="5735A118"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Venterstad</w:t>
            </w:r>
            <w:proofErr w:type="spellEnd"/>
          </w:p>
          <w:p w14:paraId="3F7203A4"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Nozizwe</w:t>
            </w:r>
            <w:proofErr w:type="spellEnd"/>
          </w:p>
          <w:p w14:paraId="14026FF7" w14:textId="77777777" w:rsidR="00207362" w:rsidRDefault="00207362" w:rsidP="000F6341">
            <w:pPr>
              <w:keepNext/>
              <w:keepLines/>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proofErr w:type="spellStart"/>
            <w:r>
              <w:rPr>
                <w:rFonts w:ascii="Calibri" w:eastAsia="Times New Roman" w:hAnsi="Calibri" w:cs="Times New Roman"/>
                <w:color w:val="000000"/>
                <w:sz w:val="20"/>
                <w:lang w:eastAsia="en-ZA"/>
              </w:rPr>
              <w:t>Lyciumville</w:t>
            </w:r>
            <w:proofErr w:type="spellEnd"/>
          </w:p>
        </w:tc>
        <w:tc>
          <w:tcPr>
            <w:tcW w:w="1958"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C8E11D9" w14:textId="6A7112A1"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1</w:t>
            </w:r>
          </w:p>
        </w:tc>
        <w:tc>
          <w:tcPr>
            <w:tcW w:w="1316" w:type="dxa"/>
            <w:tc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tcBorders>
            <w:vAlign w:val="center"/>
            <w:hideMark/>
          </w:tcPr>
          <w:p w14:paraId="314F97BC" w14:textId="77777777" w:rsidR="00207362" w:rsidRDefault="00207362" w:rsidP="000F6341">
            <w:pPr>
              <w:keepNext/>
              <w:keepLines/>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lang w:eastAsia="en-ZA"/>
              </w:rPr>
            </w:pPr>
            <w:r>
              <w:rPr>
                <w:rFonts w:ascii="Calibri" w:eastAsia="Times New Roman" w:hAnsi="Calibri" w:cs="Times New Roman"/>
                <w:color w:val="000000"/>
                <w:sz w:val="20"/>
                <w:lang w:eastAsia="en-ZA"/>
              </w:rPr>
              <w:t>None</w:t>
            </w:r>
          </w:p>
        </w:tc>
      </w:tr>
    </w:tbl>
    <w:p w14:paraId="37072A1E" w14:textId="77777777" w:rsidR="00D17B9B" w:rsidRDefault="00D17B9B" w:rsidP="00D17B9B">
      <w:r>
        <w:t xml:space="preserve">Most of the towns in JGDM have at least one sewage treatment works.  Only Rhodes and </w:t>
      </w:r>
      <w:proofErr w:type="spellStart"/>
      <w:r>
        <w:t>Rossouw</w:t>
      </w:r>
      <w:proofErr w:type="spellEnd"/>
      <w:r>
        <w:t xml:space="preserve"> do not have formalised WWTW.  It is however important that </w:t>
      </w:r>
      <w:proofErr w:type="gramStart"/>
      <w:r>
        <w:t>even</w:t>
      </w:r>
      <w:proofErr w:type="gramEnd"/>
      <w:r>
        <w:t xml:space="preserve"> these settlements that do have septic and conservancy tanks have a formal facility for the disposal of sludge.  </w:t>
      </w:r>
    </w:p>
    <w:p w14:paraId="512CF22F" w14:textId="374A5804" w:rsidR="00C60EC2" w:rsidRDefault="00C60EC2" w:rsidP="00C60EC2"/>
    <w:p w14:paraId="75F0485E" w14:textId="08D52352" w:rsidR="00C60EC2" w:rsidRDefault="00C60EC2" w:rsidP="00C60EC2"/>
    <w:p w14:paraId="3629C813" w14:textId="77777777" w:rsidR="000F6341" w:rsidRDefault="000F6341" w:rsidP="00C60EC2"/>
    <w:p w14:paraId="1E15397C" w14:textId="77777777" w:rsidR="00C60EC2" w:rsidRPr="00C60EC2" w:rsidRDefault="00C60EC2" w:rsidP="00C60EC2">
      <w:pPr>
        <w:sectPr w:rsidR="00C60EC2" w:rsidRPr="00C60EC2" w:rsidSect="00C503E5">
          <w:pgSz w:w="11906" w:h="16838"/>
          <w:pgMar w:top="1276" w:right="1440" w:bottom="1440" w:left="1985" w:header="708" w:footer="708" w:gutter="0"/>
          <w:cols w:space="708"/>
          <w:docGrid w:linePitch="360"/>
        </w:sectPr>
      </w:pPr>
    </w:p>
    <w:p w14:paraId="71B17CA0" w14:textId="75260A25" w:rsidR="00DA717C" w:rsidRDefault="00E565DC" w:rsidP="00632229">
      <w:pPr>
        <w:pStyle w:val="Heading1"/>
        <w:spacing w:before="360"/>
      </w:pPr>
      <w:bookmarkStart w:id="69" w:name="_Toc450578944"/>
      <w:r>
        <w:lastRenderedPageBreak/>
        <w:t>Financial Profile</w:t>
      </w:r>
      <w:bookmarkEnd w:id="69"/>
    </w:p>
    <w:p w14:paraId="41070C79" w14:textId="2F8E1763" w:rsidR="00E565DC" w:rsidRDefault="00E565DC" w:rsidP="00DA717C">
      <w:r>
        <w:t xml:space="preserve">The financial profile of the JGDM consists of the capital programme and the operational budget.  The </w:t>
      </w:r>
      <w:r w:rsidR="00E571DE">
        <w:t>o</w:t>
      </w:r>
      <w:r>
        <w:t xml:space="preserve">perational budget should comprise the main budget of the municipality and the key tool that determines the sustainable delivery mechanism.  The focus of municipal budgeting should in future be the operational budget, as in an ideal society where most households have sustainable and decent incomes, a municipality should be largely self-financed in terms of recurrent expenditure items and for refurbishment, augmentation and new capital investment.  The legacy of our political past has created an environment wherein poverty has rendered large portions of our households without decent incomes, and therefore unable to fund municipal services without substantial support from the National </w:t>
      </w:r>
      <w:proofErr w:type="spellStart"/>
      <w:r>
        <w:t>Fiscus</w:t>
      </w:r>
      <w:proofErr w:type="spellEnd"/>
      <w:r>
        <w:t xml:space="preserve">.  It should be a long-term objective of all organs of state to create a future state where households have decent incomes and are able to afford a municipal service package.  Currently, operational budgets are largely </w:t>
      </w:r>
      <w:proofErr w:type="gramStart"/>
      <w:r>
        <w:t>grant</w:t>
      </w:r>
      <w:proofErr w:type="gramEnd"/>
      <w:r>
        <w:t xml:space="preserve"> finance </w:t>
      </w:r>
      <w:r w:rsidR="00843711">
        <w:t xml:space="preserve">(Equitable Share) </w:t>
      </w:r>
      <w:r>
        <w:t>based</w:t>
      </w:r>
      <w:r w:rsidR="00843711">
        <w:t>,</w:t>
      </w:r>
      <w:r>
        <w:t xml:space="preserve"> with service charges playing a small component of income and various statutory grants largely financing operations.</w:t>
      </w:r>
    </w:p>
    <w:p w14:paraId="46764BA8" w14:textId="77777777" w:rsidR="00E565DC" w:rsidRDefault="00E565DC" w:rsidP="00DA717C">
      <w:r>
        <w:t xml:space="preserve">The capital budget comprises </w:t>
      </w:r>
      <w:r w:rsidR="00843711">
        <w:t xml:space="preserve">mostly statutory grants from the National </w:t>
      </w:r>
      <w:proofErr w:type="spellStart"/>
      <w:r w:rsidR="00843711">
        <w:t>Fiscus</w:t>
      </w:r>
      <w:proofErr w:type="spellEnd"/>
      <w:r w:rsidR="00843711">
        <w:t xml:space="preserve"> to cover the costs of services backlogs for households that do not have adequate access to basic services, however defined. The main source is the Municipal Infrastructure Grant (MIG), supported by other smaller grant sources.  Few municipalities are able to manage capital programmes that are funded substantially from commercial or DFI loans, or from current income from service charges.  </w:t>
      </w:r>
    </w:p>
    <w:p w14:paraId="434153BB" w14:textId="77777777" w:rsidR="00843711" w:rsidRDefault="00843711" w:rsidP="00D81098">
      <w:pPr>
        <w:pStyle w:val="Heading2"/>
      </w:pPr>
      <w:bookmarkStart w:id="70" w:name="_Toc450578945"/>
      <w:r>
        <w:t>Operating Budget</w:t>
      </w:r>
      <w:bookmarkEnd w:id="70"/>
    </w:p>
    <w:p w14:paraId="3C3615C2" w14:textId="77777777" w:rsidR="00843711" w:rsidRDefault="00EB10A8" w:rsidP="00DA717C">
      <w:r>
        <w:t xml:space="preserve">The JGDM presented an Excel Database with all the individual line items for water and sanitation income and expenditure.  The source of information is known as the JGDM SAMRAS spreadsheet.  The information has been rearranged and extracted to facilitate easier analysis of the various components of income and expenditure items.  This is the only database available and actual expenditure information for prior years has not been availed yet.  </w:t>
      </w:r>
      <w:r w:rsidR="00843711" w:rsidRPr="00BB6CD9">
        <w:t>The operating budget of the JGDM Water and Sanitation functions is depicted in the graphics below</w:t>
      </w:r>
      <w:r w:rsidR="00843711">
        <w:t>:</w:t>
      </w:r>
    </w:p>
    <w:p w14:paraId="01ED91BE" w14:textId="06A15A4E" w:rsidR="00B66B0C" w:rsidRDefault="00B66B0C" w:rsidP="00B66B0C">
      <w:pPr>
        <w:pStyle w:val="Caption"/>
        <w:keepNext/>
      </w:pPr>
      <w:bookmarkStart w:id="71" w:name="_Toc450579025"/>
      <w:r>
        <w:lastRenderedPageBreak/>
        <w:t xml:space="preserve">Figure </w:t>
      </w:r>
      <w:fldSimple w:instr=" STYLEREF 1 \s ">
        <w:r w:rsidR="00CF1E62">
          <w:rPr>
            <w:noProof/>
          </w:rPr>
          <w:t>12</w:t>
        </w:r>
      </w:fldSimple>
      <w:r w:rsidR="00D17B9B">
        <w:noBreakHyphen/>
      </w:r>
      <w:fldSimple w:instr=" SEQ Figure \* ARABIC \s 1 ">
        <w:r w:rsidR="00CF1E62">
          <w:rPr>
            <w:noProof/>
          </w:rPr>
          <w:t>1</w:t>
        </w:r>
      </w:fldSimple>
      <w:r>
        <w:t>: JGDM Income vs Expenditure</w:t>
      </w:r>
      <w:bookmarkEnd w:id="71"/>
    </w:p>
    <w:p w14:paraId="11FCC678" w14:textId="77777777" w:rsidR="00BB6CD9" w:rsidRDefault="00BB6CD9" w:rsidP="00AC5CB6">
      <w:pPr>
        <w:ind w:left="-851"/>
      </w:pPr>
      <w:r>
        <w:rPr>
          <w:noProof/>
          <w:lang w:eastAsia="en-ZA"/>
        </w:rPr>
        <w:drawing>
          <wp:inline distT="0" distB="0" distL="0" distR="0" wp14:anchorId="48E1EF31" wp14:editId="13E77878">
            <wp:extent cx="6315075" cy="280035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956B606" w14:textId="77777777" w:rsidR="00BB6CD9" w:rsidRDefault="00BB6CD9" w:rsidP="00DA717C">
      <w:r>
        <w:t xml:space="preserve">The graph above illustrates budgeted expenditure in excess of budgeted income.  </w:t>
      </w:r>
    </w:p>
    <w:p w14:paraId="7E91D925" w14:textId="77777777" w:rsidR="00843711" w:rsidRDefault="00D81098" w:rsidP="00DA717C">
      <w:r>
        <w:t>The operating budget elements have been broken down into the following</w:t>
      </w:r>
      <w:r w:rsidR="00160AC8">
        <w:t>:</w:t>
      </w:r>
    </w:p>
    <w:p w14:paraId="3C445FE5" w14:textId="77777777" w:rsidR="00D81098" w:rsidRPr="00D81098" w:rsidRDefault="00D81098" w:rsidP="00D81098">
      <w:pPr>
        <w:pStyle w:val="ListParagraph"/>
        <w:numPr>
          <w:ilvl w:val="0"/>
          <w:numId w:val="3"/>
        </w:numPr>
        <w:rPr>
          <w:rFonts w:ascii="Arial" w:hAnsi="Arial" w:cs="Arial"/>
        </w:rPr>
      </w:pPr>
      <w:r w:rsidRPr="00D81098">
        <w:rPr>
          <w:rFonts w:ascii="Arial" w:hAnsi="Arial" w:cs="Arial"/>
        </w:rPr>
        <w:t>Employee Expenses/Costs</w:t>
      </w:r>
    </w:p>
    <w:p w14:paraId="261FACFC" w14:textId="77777777" w:rsidR="00D81098" w:rsidRPr="00D81098" w:rsidRDefault="00D81098" w:rsidP="00D81098">
      <w:pPr>
        <w:pStyle w:val="ListParagraph"/>
        <w:numPr>
          <w:ilvl w:val="0"/>
          <w:numId w:val="3"/>
        </w:numPr>
        <w:rPr>
          <w:rFonts w:ascii="Arial" w:hAnsi="Arial" w:cs="Arial"/>
        </w:rPr>
      </w:pPr>
      <w:r w:rsidRPr="00D81098">
        <w:rPr>
          <w:rFonts w:ascii="Arial" w:hAnsi="Arial" w:cs="Arial"/>
        </w:rPr>
        <w:t>General Expenses</w:t>
      </w:r>
    </w:p>
    <w:p w14:paraId="283BFC64" w14:textId="77777777" w:rsidR="00D81098" w:rsidRPr="00D81098" w:rsidRDefault="00D81098" w:rsidP="00D81098">
      <w:pPr>
        <w:pStyle w:val="ListParagraph"/>
        <w:numPr>
          <w:ilvl w:val="0"/>
          <w:numId w:val="3"/>
        </w:numPr>
        <w:rPr>
          <w:rFonts w:ascii="Arial" w:hAnsi="Arial" w:cs="Arial"/>
        </w:rPr>
      </w:pPr>
      <w:r w:rsidRPr="00D81098">
        <w:rPr>
          <w:rFonts w:ascii="Arial" w:hAnsi="Arial" w:cs="Arial"/>
        </w:rPr>
        <w:t>Contracted Expenses</w:t>
      </w:r>
    </w:p>
    <w:p w14:paraId="204E4EB0" w14:textId="77777777" w:rsidR="00D81098" w:rsidRPr="00D81098" w:rsidRDefault="00D81098" w:rsidP="00D81098">
      <w:pPr>
        <w:pStyle w:val="ListParagraph"/>
        <w:numPr>
          <w:ilvl w:val="0"/>
          <w:numId w:val="3"/>
        </w:numPr>
        <w:rPr>
          <w:rFonts w:ascii="Arial" w:hAnsi="Arial" w:cs="Arial"/>
        </w:rPr>
      </w:pPr>
      <w:r w:rsidRPr="00D81098">
        <w:rPr>
          <w:rFonts w:ascii="Arial" w:hAnsi="Arial" w:cs="Arial"/>
        </w:rPr>
        <w:t>Bulk Purchases</w:t>
      </w:r>
    </w:p>
    <w:p w14:paraId="772D7EEA" w14:textId="77777777" w:rsidR="00D81098" w:rsidRDefault="00D81098" w:rsidP="00DA717C">
      <w:r>
        <w:t xml:space="preserve">It will </w:t>
      </w:r>
      <w:r w:rsidR="001A090D">
        <w:t>also</w:t>
      </w:r>
      <w:r>
        <w:t xml:space="preserve"> be advisable that the </w:t>
      </w:r>
      <w:r w:rsidRPr="004D3A5E">
        <w:t xml:space="preserve">operating </w:t>
      </w:r>
      <w:r w:rsidR="004D3A5E" w:rsidRPr="004D3A5E">
        <w:t>budget</w:t>
      </w:r>
      <w:r w:rsidRPr="004D3A5E">
        <w:t xml:space="preserve"> be reflected</w:t>
      </w:r>
      <w:r>
        <w:t xml:space="preserve"> in total for the JGDM Water and Sanitation op</w:t>
      </w:r>
      <w:r w:rsidR="001D7886">
        <w:t>erations separately and combined, but</w:t>
      </w:r>
      <w:r>
        <w:t xml:space="preserve"> also for the Local Municipality areas and ultimately per system.  It is also understood that a per-ward breakdown may also be required at some stage, although this is often difficult as ward boundaries can change with every election cycle.  The Blue and Green Drop regulatory system, wisely so, views water and sanitation provision on a “system” basis, comprising for water</w:t>
      </w:r>
    </w:p>
    <w:p w14:paraId="276AD411" w14:textId="77777777" w:rsidR="00D81098" w:rsidRPr="001A090D" w:rsidRDefault="00D81098" w:rsidP="00D81098">
      <w:pPr>
        <w:pStyle w:val="ListParagraph"/>
        <w:numPr>
          <w:ilvl w:val="0"/>
          <w:numId w:val="4"/>
        </w:numPr>
        <w:rPr>
          <w:rFonts w:ascii="Arial" w:hAnsi="Arial" w:cs="Arial"/>
        </w:rPr>
      </w:pPr>
      <w:r w:rsidRPr="001A090D">
        <w:rPr>
          <w:rFonts w:ascii="Arial" w:hAnsi="Arial" w:cs="Arial"/>
        </w:rPr>
        <w:t>Resource</w:t>
      </w:r>
    </w:p>
    <w:p w14:paraId="485649CC" w14:textId="77777777" w:rsidR="00D81098" w:rsidRPr="001A090D" w:rsidRDefault="00D81098" w:rsidP="00D81098">
      <w:pPr>
        <w:pStyle w:val="ListParagraph"/>
        <w:numPr>
          <w:ilvl w:val="0"/>
          <w:numId w:val="4"/>
        </w:numPr>
        <w:rPr>
          <w:rFonts w:ascii="Arial" w:hAnsi="Arial" w:cs="Arial"/>
        </w:rPr>
      </w:pPr>
      <w:r w:rsidRPr="001A090D">
        <w:rPr>
          <w:rFonts w:ascii="Arial" w:hAnsi="Arial" w:cs="Arial"/>
        </w:rPr>
        <w:t>Treatment</w:t>
      </w:r>
    </w:p>
    <w:p w14:paraId="3159E4BC" w14:textId="77777777" w:rsidR="00D81098" w:rsidRPr="001A090D" w:rsidRDefault="00D81098" w:rsidP="00D81098">
      <w:pPr>
        <w:pStyle w:val="ListParagraph"/>
        <w:numPr>
          <w:ilvl w:val="0"/>
          <w:numId w:val="4"/>
        </w:numPr>
        <w:rPr>
          <w:rFonts w:ascii="Arial" w:hAnsi="Arial" w:cs="Arial"/>
        </w:rPr>
      </w:pPr>
      <w:r w:rsidRPr="001A090D">
        <w:rPr>
          <w:rFonts w:ascii="Arial" w:hAnsi="Arial" w:cs="Arial"/>
        </w:rPr>
        <w:t>Distribution</w:t>
      </w:r>
    </w:p>
    <w:p w14:paraId="60A8E107" w14:textId="77777777" w:rsidR="00D81098" w:rsidRDefault="00D81098" w:rsidP="00DA717C">
      <w:r>
        <w:t>And for the sanitation service:</w:t>
      </w:r>
    </w:p>
    <w:p w14:paraId="49CDB67D" w14:textId="77777777" w:rsidR="00D81098" w:rsidRPr="001A090D" w:rsidRDefault="00D81098" w:rsidP="00D81098">
      <w:pPr>
        <w:pStyle w:val="ListParagraph"/>
        <w:numPr>
          <w:ilvl w:val="0"/>
          <w:numId w:val="5"/>
        </w:numPr>
        <w:rPr>
          <w:rFonts w:ascii="Arial" w:hAnsi="Arial" w:cs="Arial"/>
        </w:rPr>
      </w:pPr>
      <w:r w:rsidRPr="001A090D">
        <w:rPr>
          <w:rFonts w:ascii="Arial" w:hAnsi="Arial" w:cs="Arial"/>
        </w:rPr>
        <w:t>Collection</w:t>
      </w:r>
    </w:p>
    <w:p w14:paraId="73DEB74B" w14:textId="77777777" w:rsidR="00D81098" w:rsidRPr="001A090D" w:rsidRDefault="00D81098" w:rsidP="00D81098">
      <w:pPr>
        <w:pStyle w:val="ListParagraph"/>
        <w:numPr>
          <w:ilvl w:val="0"/>
          <w:numId w:val="5"/>
        </w:numPr>
        <w:rPr>
          <w:rFonts w:ascii="Arial" w:hAnsi="Arial" w:cs="Arial"/>
        </w:rPr>
      </w:pPr>
      <w:r w:rsidRPr="001A090D">
        <w:rPr>
          <w:rFonts w:ascii="Arial" w:hAnsi="Arial" w:cs="Arial"/>
        </w:rPr>
        <w:t>Treatment</w:t>
      </w:r>
    </w:p>
    <w:p w14:paraId="422AA8F0" w14:textId="77777777" w:rsidR="00D81098" w:rsidRPr="001A090D" w:rsidRDefault="00D81098" w:rsidP="00D81098">
      <w:pPr>
        <w:pStyle w:val="ListParagraph"/>
        <w:numPr>
          <w:ilvl w:val="0"/>
          <w:numId w:val="5"/>
        </w:numPr>
        <w:rPr>
          <w:rFonts w:ascii="Arial" w:hAnsi="Arial" w:cs="Arial"/>
        </w:rPr>
      </w:pPr>
      <w:r w:rsidRPr="001A090D">
        <w:rPr>
          <w:rFonts w:ascii="Arial" w:hAnsi="Arial" w:cs="Arial"/>
        </w:rPr>
        <w:t>Receiving Environment</w:t>
      </w:r>
    </w:p>
    <w:p w14:paraId="799FE037" w14:textId="77777777" w:rsidR="00D81098" w:rsidRDefault="00D81098" w:rsidP="00DA717C">
      <w:r>
        <w:t xml:space="preserve">There are definite benefits in perceiving the services in this framework and where possible, budgets should also be construed in this format for </w:t>
      </w:r>
      <w:r w:rsidR="00E66573">
        <w:t>e</w:t>
      </w:r>
      <w:r>
        <w:t>ach system.  This is currently not the case and must be considered by the JGDM.</w:t>
      </w:r>
    </w:p>
    <w:p w14:paraId="0569A6CE" w14:textId="77777777" w:rsidR="00913064" w:rsidRDefault="00913064" w:rsidP="00DA717C">
      <w:r>
        <w:lastRenderedPageBreak/>
        <w:t xml:space="preserve">Operating income is derived primarily from the Equitable Share.  The JGDM has a tariff system in place, but income will mainly be a possibility in the urban nodes.  Tariff recovery </w:t>
      </w:r>
      <w:proofErr w:type="gramStart"/>
      <w:r>
        <w:t>rates is</w:t>
      </w:r>
      <w:proofErr w:type="gramEnd"/>
      <w:r>
        <w:t xml:space="preserve"> not known at present and actual information is not available in SAMRAS.</w:t>
      </w:r>
    </w:p>
    <w:p w14:paraId="4130D406" w14:textId="77777777" w:rsidR="00BB6CD9" w:rsidRDefault="00BB6CD9" w:rsidP="00BB6CD9">
      <w:pPr>
        <w:pStyle w:val="Heading2"/>
      </w:pPr>
      <w:bookmarkStart w:id="72" w:name="_Toc450578946"/>
      <w:r>
        <w:t>Other Key Budget Components</w:t>
      </w:r>
      <w:bookmarkEnd w:id="72"/>
    </w:p>
    <w:p w14:paraId="0942C3F3" w14:textId="77777777" w:rsidR="00BB6CD9" w:rsidRDefault="00BB6CD9" w:rsidP="00DA717C">
      <w:r>
        <w:t xml:space="preserve">The personnel budget is a key component of an operating budget and some strategic choices must be </w:t>
      </w:r>
      <w:r w:rsidR="00964C81">
        <w:t>made between the various key co</w:t>
      </w:r>
      <w:r>
        <w:t xml:space="preserve">st drivers and their </w:t>
      </w:r>
      <w:r w:rsidR="00964C81">
        <w:t>proportion of the operating budget.</w:t>
      </w:r>
    </w:p>
    <w:p w14:paraId="6163E59E" w14:textId="42B23FA5" w:rsidR="00B66B0C" w:rsidRDefault="00B66B0C" w:rsidP="00B66B0C">
      <w:pPr>
        <w:pStyle w:val="Caption"/>
        <w:keepNext/>
      </w:pPr>
      <w:bookmarkStart w:id="73" w:name="_Toc450579026"/>
      <w:r>
        <w:t xml:space="preserve">Figure </w:t>
      </w:r>
      <w:fldSimple w:instr=" STYLEREF 1 \s ">
        <w:r w:rsidR="00CF1E62">
          <w:rPr>
            <w:noProof/>
          </w:rPr>
          <w:t>12</w:t>
        </w:r>
      </w:fldSimple>
      <w:r w:rsidR="00D17B9B">
        <w:noBreakHyphen/>
      </w:r>
      <w:fldSimple w:instr=" SEQ Figure \* ARABIC \s 1 ">
        <w:r w:rsidR="00CF1E62">
          <w:rPr>
            <w:noProof/>
          </w:rPr>
          <w:t>2</w:t>
        </w:r>
      </w:fldSimple>
      <w:r>
        <w:t>: JGDM Budget Structure for Water Supply Services</w:t>
      </w:r>
      <w:bookmarkEnd w:id="73"/>
    </w:p>
    <w:p w14:paraId="506CBBE9" w14:textId="77777777" w:rsidR="00BB6CD9" w:rsidRDefault="0037697C" w:rsidP="00DA717C">
      <w:r>
        <w:rPr>
          <w:noProof/>
          <w:lang w:eastAsia="en-ZA"/>
        </w:rPr>
        <w:drawing>
          <wp:inline distT="0" distB="0" distL="0" distR="0" wp14:anchorId="467F516F" wp14:editId="1D63EC16">
            <wp:extent cx="5295900" cy="29527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671A77E" w14:textId="77777777" w:rsidR="00BB6CD9" w:rsidRDefault="00551C0A" w:rsidP="00DA717C">
      <w:r>
        <w:t xml:space="preserve">There are currently contracted services that are provided for in the operating budget.  This will include the appointment of external service </w:t>
      </w:r>
      <w:r w:rsidR="000305E9">
        <w:t>pr</w:t>
      </w:r>
      <w:r>
        <w:t xml:space="preserve">oviders to undertake operational functions for the municipality.  </w:t>
      </w:r>
      <w:proofErr w:type="spellStart"/>
      <w:r>
        <w:t>Sabata</w:t>
      </w:r>
      <w:proofErr w:type="spellEnd"/>
      <w:r>
        <w:t>, a private company current</w:t>
      </w:r>
      <w:r w:rsidR="00313F03">
        <w:t>ly</w:t>
      </w:r>
      <w:r>
        <w:t xml:space="preserve"> undertakes meter readings </w:t>
      </w:r>
      <w:r w:rsidR="000305E9">
        <w:t>in Barkly E</w:t>
      </w:r>
      <w:r>
        <w:t xml:space="preserve">ast, Lady Grey and </w:t>
      </w:r>
      <w:proofErr w:type="spellStart"/>
      <w:r w:rsidR="000305E9">
        <w:t>Aliwal</w:t>
      </w:r>
      <w:proofErr w:type="spellEnd"/>
      <w:r w:rsidR="000305E9">
        <w:t xml:space="preserve"> North.</w:t>
      </w:r>
    </w:p>
    <w:p w14:paraId="0133826A" w14:textId="77777777" w:rsidR="000305E9" w:rsidRDefault="000305E9" w:rsidP="00DA717C">
      <w:r>
        <w:t xml:space="preserve">Contracted services are a small component of the Water Supply budget, at </w:t>
      </w:r>
      <w:proofErr w:type="gramStart"/>
      <w:r>
        <w:t>under</w:t>
      </w:r>
      <w:proofErr w:type="gramEnd"/>
      <w:r>
        <w:t xml:space="preserve"> 1% of the total budget.  By contrast, contracted services are indicated to comprise more than 50% of the Sanitation budget.  This scenario must be analysed and the value of such an arrangement verified.  It is conceivable that contracted services may be a benefit, provided the value proposition is good.</w:t>
      </w:r>
    </w:p>
    <w:p w14:paraId="301ED6E1" w14:textId="77777777" w:rsidR="008521A8" w:rsidRDefault="008521A8" w:rsidP="00DA717C">
      <w:r>
        <w:t>Employee costs form a very high proportion of total expenditure for the Water Supply Service.  This budget structure requires further enquiry to assess its appropriateness and sustainability.  The staff component for sanitation is much lower.  This could be due to a variety of factors.  The high level of contracted services may be a contributing factor.  This will have to be investigated further in the Water and sanitation Operational Business Plan.</w:t>
      </w:r>
    </w:p>
    <w:p w14:paraId="2A263C53" w14:textId="17E4757A" w:rsidR="00B66B0C" w:rsidRDefault="00B66B0C" w:rsidP="00B66B0C">
      <w:pPr>
        <w:pStyle w:val="Caption"/>
        <w:keepNext/>
      </w:pPr>
      <w:bookmarkStart w:id="74" w:name="_Toc450579027"/>
      <w:r>
        <w:lastRenderedPageBreak/>
        <w:t xml:space="preserve">Figure </w:t>
      </w:r>
      <w:fldSimple w:instr=" STYLEREF 1 \s ">
        <w:r w:rsidR="00CF1E62">
          <w:rPr>
            <w:noProof/>
          </w:rPr>
          <w:t>12</w:t>
        </w:r>
      </w:fldSimple>
      <w:r w:rsidR="00D17B9B">
        <w:noBreakHyphen/>
      </w:r>
      <w:fldSimple w:instr=" SEQ Figure \* ARABIC \s 1 ">
        <w:r w:rsidR="00CF1E62">
          <w:rPr>
            <w:noProof/>
          </w:rPr>
          <w:t>3</w:t>
        </w:r>
      </w:fldSimple>
      <w:r>
        <w:t>: JGDM Budget Structure for Sanitation Services</w:t>
      </w:r>
      <w:bookmarkEnd w:id="74"/>
    </w:p>
    <w:p w14:paraId="17E4FF2E" w14:textId="77777777" w:rsidR="0037697C" w:rsidRDefault="0037697C" w:rsidP="00DA717C">
      <w:r>
        <w:rPr>
          <w:noProof/>
          <w:lang w:eastAsia="en-ZA"/>
        </w:rPr>
        <w:drawing>
          <wp:inline distT="0" distB="0" distL="0" distR="0" wp14:anchorId="1D64DCE3" wp14:editId="417AC296">
            <wp:extent cx="5348377" cy="3140015"/>
            <wp:effectExtent l="0" t="0" r="5080" b="381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71E3A53" w14:textId="77777777" w:rsidR="00964C81" w:rsidRDefault="00964C81" w:rsidP="000305E9">
      <w:pPr>
        <w:spacing w:before="240"/>
      </w:pPr>
      <w:r>
        <w:t>The future sustainability of the service will be determined by the budget structure.  The Strategic Framework for Water Services (SFWS) calls for the compilation and the annual revision of a Water Services Operations and Maintenance Business Plan (WSO&amp;M BP).  Such a document has been commenced by the JGDM, but it needs to be completed and used to guide budget structure.</w:t>
      </w:r>
    </w:p>
    <w:p w14:paraId="6DB06398" w14:textId="77777777" w:rsidR="00843711" w:rsidRDefault="00843711" w:rsidP="00D81098">
      <w:pPr>
        <w:pStyle w:val="Heading2"/>
      </w:pPr>
      <w:bookmarkStart w:id="75" w:name="_Toc450578947"/>
      <w:r>
        <w:t>Capital Budget</w:t>
      </w:r>
      <w:bookmarkEnd w:id="75"/>
    </w:p>
    <w:p w14:paraId="22E9B3DC" w14:textId="77777777" w:rsidR="00630846" w:rsidRDefault="00630846" w:rsidP="00DA717C">
      <w:r>
        <w:t>The capital budget covers new works, refurbishments and upgrades to existing infrastructure.</w:t>
      </w:r>
    </w:p>
    <w:p w14:paraId="7AA5B94A" w14:textId="77777777" w:rsidR="00630846" w:rsidRDefault="00630846" w:rsidP="00630846">
      <w:pPr>
        <w:pStyle w:val="Heading2"/>
      </w:pPr>
      <w:bookmarkStart w:id="76" w:name="_Toc450578948"/>
      <w:r>
        <w:t>Sources of Capital</w:t>
      </w:r>
      <w:bookmarkEnd w:id="76"/>
    </w:p>
    <w:p w14:paraId="42C238D4" w14:textId="6BDEF9C5" w:rsidR="00907B3C" w:rsidRDefault="00D81098" w:rsidP="00DA717C">
      <w:r>
        <w:t xml:space="preserve">The current </w:t>
      </w:r>
      <w:r w:rsidR="0075409C">
        <w:t xml:space="preserve">public sector </w:t>
      </w:r>
      <w:r>
        <w:t xml:space="preserve">sources of </w:t>
      </w:r>
      <w:r w:rsidR="00FD3952">
        <w:t xml:space="preserve">available </w:t>
      </w:r>
      <w:r>
        <w:t xml:space="preserve">capital </w:t>
      </w:r>
      <w:r w:rsidR="00A03EB6">
        <w:t xml:space="preserve">for infrastructure creation and refurbishment </w:t>
      </w:r>
      <w:r>
        <w:t>comprise the following</w:t>
      </w:r>
      <w:r w:rsidR="00A03EB6">
        <w:t>:</w:t>
      </w:r>
    </w:p>
    <w:p w14:paraId="300AFB0D" w14:textId="77777777" w:rsidR="00D81098" w:rsidRDefault="00D81098" w:rsidP="00FD3952">
      <w:pPr>
        <w:pStyle w:val="ListParagraph"/>
        <w:numPr>
          <w:ilvl w:val="0"/>
          <w:numId w:val="6"/>
        </w:numPr>
        <w:rPr>
          <w:rFonts w:ascii="Arial" w:hAnsi="Arial" w:cs="Arial"/>
        </w:rPr>
      </w:pPr>
      <w:r w:rsidRPr="00FD3952">
        <w:rPr>
          <w:rFonts w:ascii="Arial" w:hAnsi="Arial" w:cs="Arial"/>
        </w:rPr>
        <w:t>Municipal Infrastructure Grant (MIG)</w:t>
      </w:r>
    </w:p>
    <w:p w14:paraId="304DF9FD" w14:textId="77777777" w:rsidR="00FD3952" w:rsidRPr="00FD3952" w:rsidRDefault="00FD3952" w:rsidP="00FD3952">
      <w:pPr>
        <w:pStyle w:val="ListParagraph"/>
        <w:numPr>
          <w:ilvl w:val="0"/>
          <w:numId w:val="6"/>
        </w:numPr>
        <w:rPr>
          <w:rFonts w:ascii="Arial" w:hAnsi="Arial" w:cs="Arial"/>
        </w:rPr>
      </w:pPr>
      <w:r>
        <w:rPr>
          <w:rFonts w:ascii="Arial" w:hAnsi="Arial" w:cs="Arial"/>
        </w:rPr>
        <w:t>Regional Bulk Infrastructure Grant (RBIG)</w:t>
      </w:r>
    </w:p>
    <w:p w14:paraId="3A7C37B3" w14:textId="77777777" w:rsidR="00D81098" w:rsidRPr="00FD3952" w:rsidRDefault="00D81098" w:rsidP="00FD3952">
      <w:pPr>
        <w:pStyle w:val="ListParagraph"/>
        <w:numPr>
          <w:ilvl w:val="0"/>
          <w:numId w:val="6"/>
        </w:numPr>
        <w:rPr>
          <w:rFonts w:ascii="Arial" w:hAnsi="Arial" w:cs="Arial"/>
        </w:rPr>
      </w:pPr>
      <w:r w:rsidRPr="00FD3952">
        <w:rPr>
          <w:rFonts w:ascii="Arial" w:hAnsi="Arial" w:cs="Arial"/>
        </w:rPr>
        <w:t>The Municipal Water Infrastructure Grant (MWIG)</w:t>
      </w:r>
    </w:p>
    <w:p w14:paraId="4A71B13B" w14:textId="77777777" w:rsidR="00D81098" w:rsidRPr="00FD3952" w:rsidRDefault="00D81098" w:rsidP="00FD3952">
      <w:pPr>
        <w:pStyle w:val="ListParagraph"/>
        <w:numPr>
          <w:ilvl w:val="0"/>
          <w:numId w:val="6"/>
        </w:numPr>
        <w:rPr>
          <w:rFonts w:ascii="Arial" w:hAnsi="Arial" w:cs="Arial"/>
        </w:rPr>
      </w:pPr>
      <w:r w:rsidRPr="00FD3952">
        <w:rPr>
          <w:rFonts w:ascii="Arial" w:hAnsi="Arial" w:cs="Arial"/>
        </w:rPr>
        <w:t>The Rural Household Infrastructure Grant</w:t>
      </w:r>
    </w:p>
    <w:p w14:paraId="06A91129" w14:textId="77777777" w:rsidR="00D81098" w:rsidRPr="00FD3952" w:rsidRDefault="00FD3952" w:rsidP="00FD3952">
      <w:pPr>
        <w:pStyle w:val="ListParagraph"/>
        <w:numPr>
          <w:ilvl w:val="0"/>
          <w:numId w:val="6"/>
        </w:numPr>
        <w:rPr>
          <w:rFonts w:ascii="Arial" w:hAnsi="Arial" w:cs="Arial"/>
        </w:rPr>
      </w:pPr>
      <w:r w:rsidRPr="00FD3952">
        <w:rPr>
          <w:rFonts w:ascii="Arial" w:hAnsi="Arial" w:cs="Arial"/>
        </w:rPr>
        <w:t>The Accelerated Community Infrastructure Programme (ACIP)</w:t>
      </w:r>
    </w:p>
    <w:p w14:paraId="1F03F484" w14:textId="77777777" w:rsidR="00FD3952" w:rsidRDefault="00FD3952" w:rsidP="00FD3952">
      <w:pPr>
        <w:pStyle w:val="ListParagraph"/>
        <w:numPr>
          <w:ilvl w:val="0"/>
          <w:numId w:val="6"/>
        </w:numPr>
        <w:rPr>
          <w:rFonts w:ascii="Arial" w:hAnsi="Arial" w:cs="Arial"/>
        </w:rPr>
      </w:pPr>
      <w:r w:rsidRPr="00FD3952">
        <w:rPr>
          <w:rFonts w:ascii="Arial" w:hAnsi="Arial" w:cs="Arial"/>
        </w:rPr>
        <w:t>The Refurbishment Grant</w:t>
      </w:r>
    </w:p>
    <w:p w14:paraId="75C81C47" w14:textId="79F25E24" w:rsidR="00FD3952" w:rsidRPr="00FD3952" w:rsidRDefault="00FD3952" w:rsidP="00FD3952">
      <w:pPr>
        <w:pStyle w:val="ListParagraph"/>
        <w:numPr>
          <w:ilvl w:val="0"/>
          <w:numId w:val="6"/>
        </w:numPr>
        <w:rPr>
          <w:rFonts w:ascii="Arial" w:hAnsi="Arial" w:cs="Arial"/>
        </w:rPr>
      </w:pPr>
      <w:r>
        <w:rPr>
          <w:rFonts w:ascii="Arial" w:hAnsi="Arial" w:cs="Arial"/>
        </w:rPr>
        <w:t>COGTA grant</w:t>
      </w:r>
      <w:r w:rsidR="00503C8B">
        <w:rPr>
          <w:rFonts w:ascii="Arial" w:hAnsi="Arial" w:cs="Arial"/>
        </w:rPr>
        <w:t>s</w:t>
      </w:r>
    </w:p>
    <w:p w14:paraId="18F1D611" w14:textId="77777777" w:rsidR="00FD3952" w:rsidRDefault="00FD3952" w:rsidP="00052C0F">
      <w:r>
        <w:t xml:space="preserve">The MIG is statutory with a relatively high assurance that is published over the Medium Term Expenditure Framework (MTEF) over 3 years’ windows by the National Treasury under the Division of Revenue Act (DORA).  </w:t>
      </w:r>
      <w:r w:rsidR="00A03EB6">
        <w:t>The MIG is primarily for the provision of basic services (new works</w:t>
      </w:r>
      <w:r w:rsidR="0092078E">
        <w:t xml:space="preserve"> and upgrades</w:t>
      </w:r>
      <w:r w:rsidR="00A03EB6">
        <w:t xml:space="preserve">) for indigent households.  </w:t>
      </w:r>
      <w:r>
        <w:t xml:space="preserve">The MWIG and </w:t>
      </w:r>
      <w:r>
        <w:lastRenderedPageBreak/>
        <w:t>RHIG are also published over three years in DORA</w:t>
      </w:r>
      <w:r w:rsidR="00A03EB6">
        <w:t xml:space="preserve"> and cover new works and improvements/refurbishments</w:t>
      </w:r>
      <w:r>
        <w:t>.  The other grant sources operate on a per project basis and the municipality competes with other municipalities for funding under these grants.</w:t>
      </w:r>
      <w:r w:rsidR="00630846">
        <w:t xml:space="preserve">  The JGDM does make allowance for loan capital in its structure, but </w:t>
      </w:r>
      <w:proofErr w:type="gramStart"/>
      <w:r w:rsidR="00630846">
        <w:t>uptake of commercial loans have</w:t>
      </w:r>
      <w:proofErr w:type="gramEnd"/>
      <w:r w:rsidR="00630846">
        <w:t xml:space="preserve"> not been verified.  </w:t>
      </w:r>
      <w:r w:rsidR="00630846" w:rsidRPr="005621A9">
        <w:t>The statutory funds available to the JGDM are as follows, according to the 2015/16 DORA Bill.</w:t>
      </w:r>
    </w:p>
    <w:p w14:paraId="10AE10D6" w14:textId="55D51FB8" w:rsidR="005621A9" w:rsidRDefault="005621A9" w:rsidP="005621A9">
      <w:pPr>
        <w:pStyle w:val="Caption"/>
        <w:keepNext/>
      </w:pPr>
      <w:bookmarkStart w:id="77" w:name="_Toc450579006"/>
      <w:r>
        <w:t xml:space="preserve">Table </w:t>
      </w:r>
      <w:fldSimple w:instr=" STYLEREF 1 \s ">
        <w:r w:rsidR="00CF1E62">
          <w:rPr>
            <w:noProof/>
          </w:rPr>
          <w:t>12</w:t>
        </w:r>
      </w:fldSimple>
      <w:r w:rsidR="008B51AD">
        <w:noBreakHyphen/>
      </w:r>
      <w:fldSimple w:instr=" SEQ Table \* ARABIC \s 1 ">
        <w:r w:rsidR="00CF1E62">
          <w:rPr>
            <w:noProof/>
          </w:rPr>
          <w:t>1</w:t>
        </w:r>
      </w:fldSimple>
      <w:r>
        <w:t>: Capital Grants for the JGDM according to the 201</w:t>
      </w:r>
      <w:r w:rsidR="00B829DE">
        <w:t>6</w:t>
      </w:r>
      <w:r>
        <w:t xml:space="preserve"> DORA Bill</w:t>
      </w:r>
      <w:bookmarkEnd w:id="77"/>
    </w:p>
    <w:p w14:paraId="7956FEDA" w14:textId="3D5D1B10" w:rsidR="00503C8B" w:rsidRDefault="00503C8B" w:rsidP="00503C8B">
      <w:pPr>
        <w:spacing w:before="240"/>
        <w:ind w:left="-1418"/>
      </w:pPr>
      <w:r w:rsidRPr="00503C8B">
        <w:rPr>
          <w:noProof/>
          <w:lang w:eastAsia="en-ZA"/>
        </w:rPr>
        <w:drawing>
          <wp:inline distT="0" distB="0" distL="0" distR="0" wp14:anchorId="6D4CE822" wp14:editId="4D911C8A">
            <wp:extent cx="6981190" cy="171450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88194" cy="1716220"/>
                    </a:xfrm>
                    <a:prstGeom prst="rect">
                      <a:avLst/>
                    </a:prstGeom>
                    <a:noFill/>
                    <a:ln>
                      <a:noFill/>
                    </a:ln>
                  </pic:spPr>
                </pic:pic>
              </a:graphicData>
            </a:graphic>
          </wp:inline>
        </w:drawing>
      </w:r>
    </w:p>
    <w:p w14:paraId="195787F7" w14:textId="77777777" w:rsidR="00A03EB6" w:rsidRDefault="00A03EB6" w:rsidP="005621A9">
      <w:pPr>
        <w:spacing w:before="240"/>
      </w:pPr>
      <w:r>
        <w:t>There are also other sources of grants from Sector Departments and external entities that may be accessed on an application basis to cover infrastructure and systems (“soft issues”).</w:t>
      </w:r>
      <w:r w:rsidR="00F4359F">
        <w:t xml:space="preserve">  The JGDM has a list of projects that are to be funded by the Department of Cooperative Government and Traditional Affairs (COGTA).  The Accelerated Community Infrastructure Programme (ACIP) grants project funding on a project-by-project basis, with annual applications.  The JGDM will utilise these funding opportunities when they are available.  There are no current projects that are funded from ACIP.</w:t>
      </w:r>
    </w:p>
    <w:p w14:paraId="4E07C55A" w14:textId="528FC981" w:rsidR="005D3EDE" w:rsidRDefault="005D3EDE" w:rsidP="005D3EDE">
      <w:pPr>
        <w:pStyle w:val="Caption"/>
        <w:keepNext/>
      </w:pPr>
      <w:bookmarkStart w:id="78" w:name="_Toc450579007"/>
      <w:r>
        <w:t xml:space="preserve">Table </w:t>
      </w:r>
      <w:fldSimple w:instr=" STYLEREF 1 \s ">
        <w:r w:rsidR="00CF1E62">
          <w:rPr>
            <w:noProof/>
          </w:rPr>
          <w:t>12</w:t>
        </w:r>
      </w:fldSimple>
      <w:r w:rsidR="008B51AD">
        <w:noBreakHyphen/>
      </w:r>
      <w:fldSimple w:instr=" SEQ Table \* ARABIC \s 1 ">
        <w:r w:rsidR="00CF1E62">
          <w:rPr>
            <w:noProof/>
          </w:rPr>
          <w:t>2</w:t>
        </w:r>
      </w:fldSimple>
      <w:r>
        <w:t>: COGTA SDIP Capital Budget for JGDM as per IPP</w:t>
      </w:r>
      <w:bookmarkEnd w:id="78"/>
    </w:p>
    <w:tbl>
      <w:tblPr>
        <w:tblW w:w="5098" w:type="pct"/>
        <w:tblLook w:val="04A0" w:firstRow="1" w:lastRow="0" w:firstColumn="1" w:lastColumn="0" w:noHBand="0" w:noVBand="1"/>
      </w:tblPr>
      <w:tblGrid>
        <w:gridCol w:w="2035"/>
        <w:gridCol w:w="1601"/>
        <w:gridCol w:w="1745"/>
        <w:gridCol w:w="1743"/>
        <w:gridCol w:w="1743"/>
      </w:tblGrid>
      <w:tr w:rsidR="005D3EDE" w:rsidRPr="005D3EDE" w14:paraId="6B5095E8" w14:textId="77777777" w:rsidTr="005D3EDE">
        <w:trPr>
          <w:trHeight w:val="1020"/>
        </w:trPr>
        <w:tc>
          <w:tcPr>
            <w:tcW w:w="1147" w:type="pct"/>
            <w:tcBorders>
              <w:top w:val="nil"/>
              <w:left w:val="nil"/>
              <w:bottom w:val="single" w:sz="12" w:space="0" w:color="FFFFFF"/>
              <w:right w:val="single" w:sz="4" w:space="0" w:color="FFFFFF"/>
            </w:tcBorders>
            <w:shd w:val="clear" w:color="4F81BD" w:fill="4F81BD"/>
            <w:noWrap/>
            <w:vAlign w:val="center"/>
            <w:hideMark/>
          </w:tcPr>
          <w:p w14:paraId="1B2AF77F" w14:textId="77777777" w:rsidR="005D3EDE" w:rsidRPr="005D3EDE" w:rsidRDefault="005D3EDE" w:rsidP="005D3EDE">
            <w:pPr>
              <w:spacing w:before="0" w:after="0" w:line="240" w:lineRule="auto"/>
              <w:jc w:val="left"/>
              <w:rPr>
                <w:rFonts w:eastAsia="Times New Roman" w:cs="Arial"/>
                <w:b/>
                <w:bCs/>
                <w:color w:val="FFFFFF"/>
                <w:sz w:val="20"/>
                <w:szCs w:val="20"/>
                <w:lang w:eastAsia="en-ZA"/>
              </w:rPr>
            </w:pPr>
            <w:r w:rsidRPr="005D3EDE">
              <w:rPr>
                <w:rFonts w:eastAsia="Times New Roman" w:cs="Arial"/>
                <w:b/>
                <w:bCs/>
                <w:color w:val="FFFFFF"/>
                <w:sz w:val="20"/>
                <w:szCs w:val="20"/>
                <w:lang w:eastAsia="en-ZA"/>
              </w:rPr>
              <w:t>Service</w:t>
            </w:r>
          </w:p>
        </w:tc>
        <w:tc>
          <w:tcPr>
            <w:tcW w:w="903" w:type="pct"/>
            <w:tcBorders>
              <w:top w:val="nil"/>
              <w:left w:val="single" w:sz="4" w:space="0" w:color="FFFFFF"/>
              <w:bottom w:val="single" w:sz="12" w:space="0" w:color="FFFFFF"/>
              <w:right w:val="single" w:sz="4" w:space="0" w:color="FFFFFF"/>
            </w:tcBorders>
            <w:shd w:val="clear" w:color="4F81BD" w:fill="4F81BD"/>
            <w:vAlign w:val="center"/>
            <w:hideMark/>
          </w:tcPr>
          <w:p w14:paraId="5A6588E5" w14:textId="77777777" w:rsidR="005D3EDE" w:rsidRPr="005D3EDE" w:rsidRDefault="005D3EDE" w:rsidP="005D3EDE">
            <w:pPr>
              <w:spacing w:before="0" w:after="0" w:line="240" w:lineRule="auto"/>
              <w:jc w:val="center"/>
              <w:rPr>
                <w:rFonts w:eastAsia="Times New Roman" w:cs="Arial"/>
                <w:b/>
                <w:bCs/>
                <w:color w:val="FFFFFF"/>
                <w:sz w:val="20"/>
                <w:szCs w:val="20"/>
                <w:lang w:eastAsia="en-ZA"/>
              </w:rPr>
            </w:pPr>
            <w:r w:rsidRPr="005D3EDE">
              <w:rPr>
                <w:rFonts w:eastAsia="Times New Roman" w:cs="Arial"/>
                <w:b/>
                <w:bCs/>
                <w:color w:val="FFFFFF"/>
                <w:sz w:val="20"/>
                <w:szCs w:val="20"/>
                <w:lang w:eastAsia="en-ZA"/>
              </w:rPr>
              <w:t>Approved Budget</w:t>
            </w:r>
          </w:p>
        </w:tc>
        <w:tc>
          <w:tcPr>
            <w:tcW w:w="984" w:type="pct"/>
            <w:tcBorders>
              <w:top w:val="nil"/>
              <w:left w:val="single" w:sz="4" w:space="0" w:color="FFFFFF"/>
              <w:bottom w:val="single" w:sz="12" w:space="0" w:color="FFFFFF"/>
              <w:right w:val="single" w:sz="4" w:space="0" w:color="FFFFFF"/>
            </w:tcBorders>
            <w:shd w:val="clear" w:color="4F81BD" w:fill="4F81BD"/>
            <w:vAlign w:val="center"/>
            <w:hideMark/>
          </w:tcPr>
          <w:p w14:paraId="04419728" w14:textId="77777777" w:rsidR="005D3EDE" w:rsidRPr="00160AC8" w:rsidRDefault="005D3EDE" w:rsidP="005D3EDE">
            <w:pPr>
              <w:spacing w:before="0" w:after="0" w:line="240" w:lineRule="auto"/>
              <w:jc w:val="center"/>
              <w:rPr>
                <w:rFonts w:eastAsia="Times New Roman" w:cs="Arial"/>
                <w:b/>
                <w:bCs/>
                <w:color w:val="FFFFFF"/>
                <w:sz w:val="18"/>
                <w:szCs w:val="20"/>
                <w:lang w:eastAsia="en-ZA"/>
              </w:rPr>
            </w:pPr>
            <w:r w:rsidRPr="00160AC8">
              <w:rPr>
                <w:rFonts w:eastAsia="Times New Roman" w:cs="Arial"/>
                <w:b/>
                <w:bCs/>
                <w:color w:val="FFFFFF"/>
                <w:sz w:val="18"/>
                <w:szCs w:val="20"/>
                <w:lang w:eastAsia="en-ZA"/>
              </w:rPr>
              <w:t>Projected Expenditure for 2015/2016 (incl. VAT)</w:t>
            </w:r>
          </w:p>
        </w:tc>
        <w:tc>
          <w:tcPr>
            <w:tcW w:w="983" w:type="pct"/>
            <w:tcBorders>
              <w:top w:val="nil"/>
              <w:left w:val="single" w:sz="4" w:space="0" w:color="FFFFFF"/>
              <w:bottom w:val="single" w:sz="12" w:space="0" w:color="FFFFFF"/>
              <w:right w:val="single" w:sz="4" w:space="0" w:color="FFFFFF"/>
            </w:tcBorders>
            <w:shd w:val="clear" w:color="4F81BD" w:fill="4F81BD"/>
            <w:vAlign w:val="center"/>
            <w:hideMark/>
          </w:tcPr>
          <w:p w14:paraId="63508477" w14:textId="77777777" w:rsidR="005D3EDE" w:rsidRPr="00160AC8" w:rsidRDefault="005D3EDE" w:rsidP="005D3EDE">
            <w:pPr>
              <w:spacing w:before="0" w:after="0" w:line="240" w:lineRule="auto"/>
              <w:jc w:val="center"/>
              <w:rPr>
                <w:rFonts w:eastAsia="Times New Roman" w:cs="Arial"/>
                <w:b/>
                <w:bCs/>
                <w:color w:val="FFFFFF"/>
                <w:sz w:val="18"/>
                <w:szCs w:val="20"/>
                <w:lang w:eastAsia="en-ZA"/>
              </w:rPr>
            </w:pPr>
            <w:r w:rsidRPr="00160AC8">
              <w:rPr>
                <w:rFonts w:eastAsia="Times New Roman" w:cs="Arial"/>
                <w:b/>
                <w:bCs/>
                <w:color w:val="FFFFFF"/>
                <w:sz w:val="18"/>
                <w:szCs w:val="20"/>
                <w:lang w:eastAsia="en-ZA"/>
              </w:rPr>
              <w:t>Projected Expenditure for 2016/2017 (incl. VAT)</w:t>
            </w:r>
          </w:p>
        </w:tc>
        <w:tc>
          <w:tcPr>
            <w:tcW w:w="983" w:type="pct"/>
            <w:tcBorders>
              <w:top w:val="nil"/>
              <w:left w:val="single" w:sz="4" w:space="0" w:color="FFFFFF"/>
              <w:bottom w:val="single" w:sz="12" w:space="0" w:color="FFFFFF"/>
              <w:right w:val="nil"/>
            </w:tcBorders>
            <w:shd w:val="clear" w:color="4F81BD" w:fill="4F81BD"/>
            <w:vAlign w:val="center"/>
            <w:hideMark/>
          </w:tcPr>
          <w:p w14:paraId="22F6A625" w14:textId="77777777" w:rsidR="005D3EDE" w:rsidRPr="00160AC8" w:rsidRDefault="005D3EDE" w:rsidP="005D3EDE">
            <w:pPr>
              <w:spacing w:before="0" w:after="0" w:line="240" w:lineRule="auto"/>
              <w:jc w:val="center"/>
              <w:rPr>
                <w:rFonts w:eastAsia="Times New Roman" w:cs="Arial"/>
                <w:b/>
                <w:bCs/>
                <w:color w:val="FFFFFF"/>
                <w:sz w:val="18"/>
                <w:szCs w:val="20"/>
                <w:lang w:eastAsia="en-ZA"/>
              </w:rPr>
            </w:pPr>
            <w:r w:rsidRPr="00160AC8">
              <w:rPr>
                <w:rFonts w:eastAsia="Times New Roman" w:cs="Arial"/>
                <w:b/>
                <w:bCs/>
                <w:color w:val="FFFFFF"/>
                <w:sz w:val="18"/>
                <w:szCs w:val="20"/>
                <w:lang w:eastAsia="en-ZA"/>
              </w:rPr>
              <w:t>Projected Expenditure for 2017/2018 (incl. VAT)</w:t>
            </w:r>
          </w:p>
        </w:tc>
      </w:tr>
      <w:tr w:rsidR="005D3EDE" w:rsidRPr="005D3EDE" w14:paraId="2ECF5040" w14:textId="77777777" w:rsidTr="005D3EDE">
        <w:trPr>
          <w:trHeight w:val="255"/>
        </w:trPr>
        <w:tc>
          <w:tcPr>
            <w:tcW w:w="1147" w:type="pct"/>
            <w:tcBorders>
              <w:top w:val="single" w:sz="4" w:space="0" w:color="FFFFFF"/>
              <w:left w:val="nil"/>
              <w:bottom w:val="single" w:sz="4" w:space="0" w:color="FFFFFF"/>
              <w:right w:val="single" w:sz="4" w:space="0" w:color="FFFFFF"/>
            </w:tcBorders>
            <w:shd w:val="clear" w:color="B8CCE4" w:fill="B8CCE4"/>
            <w:vAlign w:val="center"/>
            <w:hideMark/>
          </w:tcPr>
          <w:p w14:paraId="0D93D587" w14:textId="77777777" w:rsidR="005D3EDE" w:rsidRPr="005D3EDE" w:rsidRDefault="005D3EDE" w:rsidP="005D3EDE">
            <w:pPr>
              <w:spacing w:before="0" w:after="0" w:line="240" w:lineRule="auto"/>
              <w:jc w:val="left"/>
              <w:rPr>
                <w:rFonts w:eastAsia="Times New Roman" w:cs="Arial"/>
                <w:color w:val="000000"/>
                <w:sz w:val="20"/>
                <w:szCs w:val="20"/>
                <w:lang w:eastAsia="en-ZA"/>
              </w:rPr>
            </w:pPr>
            <w:r w:rsidRPr="005D3EDE">
              <w:rPr>
                <w:rFonts w:eastAsia="Times New Roman" w:cs="Arial"/>
                <w:color w:val="000000"/>
                <w:sz w:val="20"/>
                <w:szCs w:val="20"/>
                <w:lang w:eastAsia="en-ZA"/>
              </w:rPr>
              <w:t>Total for Water</w:t>
            </w:r>
          </w:p>
        </w:tc>
        <w:tc>
          <w:tcPr>
            <w:tcW w:w="903" w:type="pct"/>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7B735369"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167 000 000</w:t>
            </w:r>
          </w:p>
        </w:tc>
        <w:tc>
          <w:tcPr>
            <w:tcW w:w="984" w:type="pct"/>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1253EC44"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37 000 000</w:t>
            </w:r>
          </w:p>
        </w:tc>
        <w:tc>
          <w:tcPr>
            <w:tcW w:w="983" w:type="pct"/>
            <w:tcBorders>
              <w:top w:val="single" w:sz="4" w:space="0" w:color="FFFFFF"/>
              <w:left w:val="single" w:sz="4" w:space="0" w:color="FFFFFF"/>
              <w:bottom w:val="single" w:sz="4" w:space="0" w:color="FFFFFF"/>
              <w:right w:val="single" w:sz="4" w:space="0" w:color="FFFFFF"/>
            </w:tcBorders>
            <w:shd w:val="clear" w:color="B8CCE4" w:fill="B8CCE4"/>
            <w:noWrap/>
            <w:vAlign w:val="bottom"/>
            <w:hideMark/>
          </w:tcPr>
          <w:p w14:paraId="389BAFC4"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80 000 000</w:t>
            </w:r>
          </w:p>
        </w:tc>
        <w:tc>
          <w:tcPr>
            <w:tcW w:w="983" w:type="pct"/>
            <w:tcBorders>
              <w:top w:val="single" w:sz="4" w:space="0" w:color="FFFFFF"/>
              <w:left w:val="single" w:sz="4" w:space="0" w:color="FFFFFF"/>
              <w:bottom w:val="single" w:sz="4" w:space="0" w:color="FFFFFF"/>
              <w:right w:val="nil"/>
            </w:tcBorders>
            <w:shd w:val="clear" w:color="B8CCE4" w:fill="B8CCE4"/>
            <w:noWrap/>
            <w:vAlign w:val="bottom"/>
            <w:hideMark/>
          </w:tcPr>
          <w:p w14:paraId="47B2BB7C"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50 000 000</w:t>
            </w:r>
          </w:p>
        </w:tc>
      </w:tr>
      <w:tr w:rsidR="005D3EDE" w:rsidRPr="005D3EDE" w14:paraId="648CE72C" w14:textId="77777777" w:rsidTr="005D3EDE">
        <w:trPr>
          <w:trHeight w:val="255"/>
        </w:trPr>
        <w:tc>
          <w:tcPr>
            <w:tcW w:w="1147" w:type="pct"/>
            <w:tcBorders>
              <w:top w:val="single" w:sz="4" w:space="0" w:color="FFFFFF"/>
              <w:left w:val="nil"/>
              <w:bottom w:val="single" w:sz="4" w:space="0" w:color="FFFFFF"/>
              <w:right w:val="single" w:sz="4" w:space="0" w:color="FFFFFF"/>
            </w:tcBorders>
            <w:shd w:val="clear" w:color="DCE6F1" w:fill="DCE6F1"/>
            <w:vAlign w:val="center"/>
            <w:hideMark/>
          </w:tcPr>
          <w:p w14:paraId="624676AC" w14:textId="77777777" w:rsidR="005D3EDE" w:rsidRPr="005D3EDE" w:rsidRDefault="005D3EDE" w:rsidP="005D3EDE">
            <w:pPr>
              <w:spacing w:before="0" w:after="0" w:line="240" w:lineRule="auto"/>
              <w:jc w:val="left"/>
              <w:rPr>
                <w:rFonts w:eastAsia="Times New Roman" w:cs="Arial"/>
                <w:color w:val="000000"/>
                <w:sz w:val="20"/>
                <w:szCs w:val="20"/>
                <w:lang w:eastAsia="en-ZA"/>
              </w:rPr>
            </w:pPr>
            <w:r w:rsidRPr="005D3EDE">
              <w:rPr>
                <w:rFonts w:eastAsia="Times New Roman" w:cs="Arial"/>
                <w:color w:val="000000"/>
                <w:sz w:val="20"/>
                <w:szCs w:val="20"/>
                <w:lang w:eastAsia="en-ZA"/>
              </w:rPr>
              <w:t>Total for Sanitation</w:t>
            </w:r>
          </w:p>
        </w:tc>
        <w:tc>
          <w:tcPr>
            <w:tcW w:w="903" w:type="pct"/>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44439301"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33 000 000</w:t>
            </w:r>
          </w:p>
        </w:tc>
        <w:tc>
          <w:tcPr>
            <w:tcW w:w="984" w:type="pct"/>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6F6B6421"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33 000 000</w:t>
            </w:r>
          </w:p>
        </w:tc>
        <w:tc>
          <w:tcPr>
            <w:tcW w:w="983" w:type="pct"/>
            <w:tcBorders>
              <w:top w:val="single" w:sz="4" w:space="0" w:color="FFFFFF"/>
              <w:left w:val="single" w:sz="4" w:space="0" w:color="FFFFFF"/>
              <w:bottom w:val="single" w:sz="4" w:space="0" w:color="FFFFFF"/>
              <w:right w:val="single" w:sz="4" w:space="0" w:color="FFFFFF"/>
            </w:tcBorders>
            <w:shd w:val="clear" w:color="DCE6F1" w:fill="DCE6F1"/>
            <w:noWrap/>
            <w:vAlign w:val="bottom"/>
            <w:hideMark/>
          </w:tcPr>
          <w:p w14:paraId="05ED2CDE"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0</w:t>
            </w:r>
          </w:p>
        </w:tc>
        <w:tc>
          <w:tcPr>
            <w:tcW w:w="983" w:type="pct"/>
            <w:tcBorders>
              <w:top w:val="single" w:sz="4" w:space="0" w:color="FFFFFF"/>
              <w:left w:val="single" w:sz="4" w:space="0" w:color="FFFFFF"/>
              <w:bottom w:val="single" w:sz="4" w:space="0" w:color="FFFFFF"/>
              <w:right w:val="nil"/>
            </w:tcBorders>
            <w:shd w:val="clear" w:color="DCE6F1" w:fill="DCE6F1"/>
            <w:noWrap/>
            <w:vAlign w:val="bottom"/>
            <w:hideMark/>
          </w:tcPr>
          <w:p w14:paraId="76DF0342" w14:textId="77777777" w:rsidR="005D3EDE" w:rsidRPr="005D3EDE" w:rsidRDefault="005D3EDE" w:rsidP="005D3EDE">
            <w:pPr>
              <w:spacing w:before="0" w:after="0" w:line="240" w:lineRule="auto"/>
              <w:jc w:val="right"/>
              <w:rPr>
                <w:rFonts w:eastAsia="Times New Roman" w:cs="Arial"/>
                <w:color w:val="000000"/>
                <w:sz w:val="20"/>
                <w:szCs w:val="20"/>
                <w:lang w:eastAsia="en-ZA"/>
              </w:rPr>
            </w:pPr>
            <w:r w:rsidRPr="005D3EDE">
              <w:rPr>
                <w:rFonts w:eastAsia="Times New Roman" w:cs="Arial"/>
                <w:color w:val="000000"/>
                <w:sz w:val="20"/>
                <w:szCs w:val="20"/>
                <w:lang w:eastAsia="en-ZA"/>
              </w:rPr>
              <w:t>R 0</w:t>
            </w:r>
          </w:p>
        </w:tc>
      </w:tr>
      <w:tr w:rsidR="005D3EDE" w:rsidRPr="005D3EDE" w14:paraId="51EE867F" w14:textId="77777777" w:rsidTr="005D3EDE">
        <w:trPr>
          <w:trHeight w:val="255"/>
        </w:trPr>
        <w:tc>
          <w:tcPr>
            <w:tcW w:w="1147" w:type="pct"/>
            <w:tcBorders>
              <w:top w:val="single" w:sz="4" w:space="0" w:color="FFFFFF"/>
              <w:left w:val="nil"/>
              <w:bottom w:val="nil"/>
              <w:right w:val="single" w:sz="4" w:space="0" w:color="FFFFFF"/>
            </w:tcBorders>
            <w:shd w:val="clear" w:color="B8CCE4" w:fill="B8CCE4"/>
            <w:noWrap/>
            <w:vAlign w:val="bottom"/>
            <w:hideMark/>
          </w:tcPr>
          <w:p w14:paraId="0C8D67EB" w14:textId="77777777" w:rsidR="005D3EDE" w:rsidRPr="005D3EDE" w:rsidRDefault="005D3EDE" w:rsidP="005D3EDE">
            <w:pPr>
              <w:spacing w:before="0" w:after="0" w:line="240" w:lineRule="auto"/>
              <w:jc w:val="left"/>
              <w:rPr>
                <w:rFonts w:eastAsia="Times New Roman" w:cs="Arial"/>
                <w:b/>
                <w:bCs/>
                <w:color w:val="000000"/>
                <w:sz w:val="20"/>
                <w:szCs w:val="20"/>
                <w:lang w:eastAsia="en-ZA"/>
              </w:rPr>
            </w:pPr>
            <w:r w:rsidRPr="005D3EDE">
              <w:rPr>
                <w:rFonts w:eastAsia="Times New Roman" w:cs="Arial"/>
                <w:b/>
                <w:bCs/>
                <w:color w:val="000000"/>
                <w:sz w:val="20"/>
                <w:szCs w:val="20"/>
                <w:lang w:eastAsia="en-ZA"/>
              </w:rPr>
              <w:t>TOTAL</w:t>
            </w:r>
          </w:p>
        </w:tc>
        <w:tc>
          <w:tcPr>
            <w:tcW w:w="903" w:type="pct"/>
            <w:tcBorders>
              <w:top w:val="single" w:sz="4" w:space="0" w:color="FFFFFF"/>
              <w:left w:val="single" w:sz="4" w:space="0" w:color="FFFFFF"/>
              <w:bottom w:val="nil"/>
              <w:right w:val="single" w:sz="4" w:space="0" w:color="FFFFFF"/>
            </w:tcBorders>
            <w:shd w:val="clear" w:color="B8CCE4" w:fill="B8CCE4"/>
            <w:noWrap/>
            <w:vAlign w:val="bottom"/>
            <w:hideMark/>
          </w:tcPr>
          <w:p w14:paraId="27D84930" w14:textId="77777777" w:rsidR="005D3EDE" w:rsidRPr="005D3EDE" w:rsidRDefault="005D3EDE" w:rsidP="005D3EDE">
            <w:pPr>
              <w:spacing w:before="0" w:after="0" w:line="240" w:lineRule="auto"/>
              <w:jc w:val="right"/>
              <w:rPr>
                <w:rFonts w:eastAsia="Times New Roman" w:cs="Arial"/>
                <w:b/>
                <w:bCs/>
                <w:color w:val="000000"/>
                <w:sz w:val="20"/>
                <w:szCs w:val="20"/>
                <w:lang w:eastAsia="en-ZA"/>
              </w:rPr>
            </w:pPr>
            <w:r w:rsidRPr="005D3EDE">
              <w:rPr>
                <w:rFonts w:eastAsia="Times New Roman" w:cs="Arial"/>
                <w:b/>
                <w:bCs/>
                <w:color w:val="000000"/>
                <w:sz w:val="20"/>
                <w:szCs w:val="20"/>
                <w:lang w:eastAsia="en-ZA"/>
              </w:rPr>
              <w:t>R 200 000 000</w:t>
            </w:r>
          </w:p>
        </w:tc>
        <w:tc>
          <w:tcPr>
            <w:tcW w:w="984" w:type="pct"/>
            <w:tcBorders>
              <w:top w:val="single" w:sz="4" w:space="0" w:color="FFFFFF"/>
              <w:left w:val="single" w:sz="4" w:space="0" w:color="FFFFFF"/>
              <w:bottom w:val="nil"/>
              <w:right w:val="single" w:sz="4" w:space="0" w:color="FFFFFF"/>
            </w:tcBorders>
            <w:shd w:val="clear" w:color="B8CCE4" w:fill="B8CCE4"/>
            <w:noWrap/>
            <w:vAlign w:val="bottom"/>
            <w:hideMark/>
          </w:tcPr>
          <w:p w14:paraId="2F7C6D5C" w14:textId="77777777" w:rsidR="005D3EDE" w:rsidRPr="005D3EDE" w:rsidRDefault="005D3EDE" w:rsidP="005D3EDE">
            <w:pPr>
              <w:spacing w:before="0" w:after="0" w:line="240" w:lineRule="auto"/>
              <w:jc w:val="right"/>
              <w:rPr>
                <w:rFonts w:eastAsia="Times New Roman" w:cs="Arial"/>
                <w:b/>
                <w:bCs/>
                <w:color w:val="000000"/>
                <w:sz w:val="20"/>
                <w:szCs w:val="20"/>
                <w:lang w:eastAsia="en-ZA"/>
              </w:rPr>
            </w:pPr>
            <w:r w:rsidRPr="005D3EDE">
              <w:rPr>
                <w:rFonts w:eastAsia="Times New Roman" w:cs="Arial"/>
                <w:b/>
                <w:bCs/>
                <w:color w:val="000000"/>
                <w:sz w:val="20"/>
                <w:szCs w:val="20"/>
                <w:lang w:eastAsia="en-ZA"/>
              </w:rPr>
              <w:t>R 70 000 000</w:t>
            </w:r>
          </w:p>
        </w:tc>
        <w:tc>
          <w:tcPr>
            <w:tcW w:w="983" w:type="pct"/>
            <w:tcBorders>
              <w:top w:val="single" w:sz="4" w:space="0" w:color="FFFFFF"/>
              <w:left w:val="single" w:sz="4" w:space="0" w:color="FFFFFF"/>
              <w:bottom w:val="nil"/>
              <w:right w:val="single" w:sz="4" w:space="0" w:color="FFFFFF"/>
            </w:tcBorders>
            <w:shd w:val="clear" w:color="B8CCE4" w:fill="B8CCE4"/>
            <w:noWrap/>
            <w:vAlign w:val="bottom"/>
            <w:hideMark/>
          </w:tcPr>
          <w:p w14:paraId="537C41BB" w14:textId="77777777" w:rsidR="005D3EDE" w:rsidRPr="005D3EDE" w:rsidRDefault="005D3EDE" w:rsidP="005D3EDE">
            <w:pPr>
              <w:spacing w:before="0" w:after="0" w:line="240" w:lineRule="auto"/>
              <w:jc w:val="right"/>
              <w:rPr>
                <w:rFonts w:eastAsia="Times New Roman" w:cs="Arial"/>
                <w:b/>
                <w:bCs/>
                <w:color w:val="000000"/>
                <w:sz w:val="20"/>
                <w:szCs w:val="20"/>
                <w:lang w:eastAsia="en-ZA"/>
              </w:rPr>
            </w:pPr>
            <w:r w:rsidRPr="005D3EDE">
              <w:rPr>
                <w:rFonts w:eastAsia="Times New Roman" w:cs="Arial"/>
                <w:b/>
                <w:bCs/>
                <w:color w:val="000000"/>
                <w:sz w:val="20"/>
                <w:szCs w:val="20"/>
                <w:lang w:eastAsia="en-ZA"/>
              </w:rPr>
              <w:t>R 80 000 000</w:t>
            </w:r>
          </w:p>
        </w:tc>
        <w:tc>
          <w:tcPr>
            <w:tcW w:w="983" w:type="pct"/>
            <w:tcBorders>
              <w:top w:val="single" w:sz="4" w:space="0" w:color="FFFFFF"/>
              <w:left w:val="single" w:sz="4" w:space="0" w:color="FFFFFF"/>
              <w:bottom w:val="nil"/>
              <w:right w:val="nil"/>
            </w:tcBorders>
            <w:shd w:val="clear" w:color="B8CCE4" w:fill="B8CCE4"/>
            <w:noWrap/>
            <w:vAlign w:val="bottom"/>
            <w:hideMark/>
          </w:tcPr>
          <w:p w14:paraId="60F27E92" w14:textId="77777777" w:rsidR="005D3EDE" w:rsidRPr="005D3EDE" w:rsidRDefault="005D3EDE" w:rsidP="005D3EDE">
            <w:pPr>
              <w:spacing w:before="0" w:after="0" w:line="240" w:lineRule="auto"/>
              <w:jc w:val="right"/>
              <w:rPr>
                <w:rFonts w:eastAsia="Times New Roman" w:cs="Arial"/>
                <w:b/>
                <w:bCs/>
                <w:color w:val="000000"/>
                <w:sz w:val="20"/>
                <w:szCs w:val="20"/>
                <w:lang w:eastAsia="en-ZA"/>
              </w:rPr>
            </w:pPr>
            <w:r w:rsidRPr="005D3EDE">
              <w:rPr>
                <w:rFonts w:eastAsia="Times New Roman" w:cs="Arial"/>
                <w:b/>
                <w:bCs/>
                <w:color w:val="000000"/>
                <w:sz w:val="20"/>
                <w:szCs w:val="20"/>
                <w:lang w:eastAsia="en-ZA"/>
              </w:rPr>
              <w:t>R 50 000 000</w:t>
            </w:r>
          </w:p>
        </w:tc>
      </w:tr>
    </w:tbl>
    <w:p w14:paraId="46AA9FB6" w14:textId="778A3898" w:rsidR="005D3EDE" w:rsidRDefault="005D3EDE" w:rsidP="005D3EDE">
      <w:pPr>
        <w:spacing w:before="240"/>
      </w:pPr>
      <w:r>
        <w:t xml:space="preserve">Indications are that R20million of funding </w:t>
      </w:r>
      <w:r w:rsidR="00A74251">
        <w:t>was</w:t>
      </w:r>
      <w:r>
        <w:t xml:space="preserve"> available from COGTA for the 2015/16 financial year.  This must still be confirmed.</w:t>
      </w:r>
    </w:p>
    <w:p w14:paraId="1ABDE056" w14:textId="77777777" w:rsidR="00F4359F" w:rsidRDefault="005D3EDE" w:rsidP="005621A9">
      <w:pPr>
        <w:spacing w:before="240"/>
      </w:pPr>
      <w:r>
        <w:t>The current IPP of JGDM reflects the following investment plans, funded from the currently available grants.</w:t>
      </w:r>
    </w:p>
    <w:p w14:paraId="01540735" w14:textId="239C4DF7" w:rsidR="00F4359F" w:rsidRDefault="00F4359F" w:rsidP="00B829DE">
      <w:pPr>
        <w:pStyle w:val="Caption"/>
        <w:keepNext/>
        <w:keepLines/>
      </w:pPr>
      <w:bookmarkStart w:id="79" w:name="_Toc450579008"/>
      <w:r>
        <w:lastRenderedPageBreak/>
        <w:t xml:space="preserve">Table </w:t>
      </w:r>
      <w:fldSimple w:instr=" STYLEREF 1 \s ">
        <w:r w:rsidR="00CF1E62">
          <w:rPr>
            <w:noProof/>
          </w:rPr>
          <w:t>12</w:t>
        </w:r>
      </w:fldSimple>
      <w:r w:rsidR="008B51AD">
        <w:noBreakHyphen/>
      </w:r>
      <w:fldSimple w:instr=" SEQ Table \* ARABIC \s 1 ">
        <w:r w:rsidR="00CF1E62">
          <w:rPr>
            <w:noProof/>
          </w:rPr>
          <w:t>3</w:t>
        </w:r>
      </w:fldSimple>
      <w:r>
        <w:t>: JGDM Infrastructure Implementation Plan Water Services Planned Investments</w:t>
      </w:r>
      <w:bookmarkEnd w:id="79"/>
    </w:p>
    <w:tbl>
      <w:tblPr>
        <w:tblW w:w="8364" w:type="dxa"/>
        <w:tblLook w:val="04A0" w:firstRow="1" w:lastRow="0" w:firstColumn="1" w:lastColumn="0" w:noHBand="0" w:noVBand="1"/>
      </w:tblPr>
      <w:tblGrid>
        <w:gridCol w:w="2127"/>
        <w:gridCol w:w="1984"/>
        <w:gridCol w:w="2126"/>
        <w:gridCol w:w="2127"/>
      </w:tblGrid>
      <w:tr w:rsidR="00630846" w:rsidRPr="00630846" w14:paraId="016F0B0D" w14:textId="77777777" w:rsidTr="00052C0F">
        <w:trPr>
          <w:trHeight w:val="1035"/>
        </w:trPr>
        <w:tc>
          <w:tcPr>
            <w:tcW w:w="2127" w:type="dxa"/>
            <w:tcBorders>
              <w:top w:val="nil"/>
              <w:left w:val="nil"/>
              <w:bottom w:val="single" w:sz="12" w:space="0" w:color="FFFFFF"/>
              <w:right w:val="single" w:sz="4" w:space="0" w:color="FFFFFF"/>
            </w:tcBorders>
            <w:shd w:val="clear" w:color="4F81BD" w:fill="4F81BD"/>
            <w:vAlign w:val="center"/>
            <w:hideMark/>
          </w:tcPr>
          <w:p w14:paraId="0FA52611" w14:textId="77777777" w:rsidR="00630846" w:rsidRPr="00630846" w:rsidRDefault="00630846" w:rsidP="00B829DE">
            <w:pPr>
              <w:keepNext/>
              <w:keepLines/>
              <w:spacing w:before="0" w:after="0" w:line="240" w:lineRule="auto"/>
              <w:jc w:val="center"/>
              <w:rPr>
                <w:rFonts w:eastAsia="Times New Roman" w:cs="Arial"/>
                <w:b/>
                <w:bCs/>
                <w:color w:val="FFFFFF"/>
                <w:sz w:val="20"/>
                <w:szCs w:val="20"/>
                <w:lang w:eastAsia="en-ZA"/>
              </w:rPr>
            </w:pPr>
            <w:r w:rsidRPr="00630846">
              <w:rPr>
                <w:rFonts w:eastAsia="Times New Roman" w:cs="Arial"/>
                <w:b/>
                <w:bCs/>
                <w:color w:val="FFFFFF"/>
                <w:sz w:val="20"/>
                <w:szCs w:val="20"/>
                <w:lang w:eastAsia="en-ZA"/>
              </w:rPr>
              <w:t>Water Service Category</w:t>
            </w:r>
          </w:p>
        </w:tc>
        <w:tc>
          <w:tcPr>
            <w:tcW w:w="1984" w:type="dxa"/>
            <w:tcBorders>
              <w:top w:val="nil"/>
              <w:left w:val="nil"/>
              <w:bottom w:val="single" w:sz="12" w:space="0" w:color="FFFFFF"/>
              <w:right w:val="single" w:sz="4" w:space="0" w:color="FFFFFF"/>
            </w:tcBorders>
            <w:shd w:val="clear" w:color="4F81BD" w:fill="4F81BD"/>
            <w:vAlign w:val="center"/>
            <w:hideMark/>
          </w:tcPr>
          <w:p w14:paraId="4DB21B4A" w14:textId="77777777" w:rsidR="00630846" w:rsidRPr="00630846" w:rsidRDefault="00630846" w:rsidP="00B829DE">
            <w:pPr>
              <w:keepNext/>
              <w:keepLines/>
              <w:spacing w:before="0" w:after="0" w:line="240" w:lineRule="auto"/>
              <w:jc w:val="center"/>
              <w:rPr>
                <w:rFonts w:eastAsia="Times New Roman" w:cs="Arial"/>
                <w:b/>
                <w:bCs/>
                <w:color w:val="FFFFFF"/>
                <w:sz w:val="20"/>
                <w:szCs w:val="20"/>
                <w:lang w:eastAsia="en-ZA"/>
              </w:rPr>
            </w:pPr>
            <w:r w:rsidRPr="00630846">
              <w:rPr>
                <w:rFonts w:eastAsia="Times New Roman" w:cs="Arial"/>
                <w:b/>
                <w:bCs/>
                <w:color w:val="FFFFFF"/>
                <w:sz w:val="20"/>
                <w:szCs w:val="20"/>
                <w:lang w:eastAsia="en-ZA"/>
              </w:rPr>
              <w:t>Projected Expenditure for 2015/2016 (incl. VAT)</w:t>
            </w:r>
          </w:p>
        </w:tc>
        <w:tc>
          <w:tcPr>
            <w:tcW w:w="2126" w:type="dxa"/>
            <w:tcBorders>
              <w:top w:val="nil"/>
              <w:left w:val="nil"/>
              <w:bottom w:val="single" w:sz="12" w:space="0" w:color="FFFFFF"/>
              <w:right w:val="single" w:sz="4" w:space="0" w:color="FFFFFF"/>
            </w:tcBorders>
            <w:shd w:val="clear" w:color="4F81BD" w:fill="4F81BD"/>
            <w:vAlign w:val="center"/>
            <w:hideMark/>
          </w:tcPr>
          <w:p w14:paraId="44CDC54E" w14:textId="77777777" w:rsidR="00630846" w:rsidRPr="00630846" w:rsidRDefault="00630846" w:rsidP="00B829DE">
            <w:pPr>
              <w:keepNext/>
              <w:keepLines/>
              <w:spacing w:before="0" w:after="0" w:line="240" w:lineRule="auto"/>
              <w:jc w:val="center"/>
              <w:rPr>
                <w:rFonts w:eastAsia="Times New Roman" w:cs="Arial"/>
                <w:b/>
                <w:bCs/>
                <w:color w:val="FFFFFF"/>
                <w:sz w:val="20"/>
                <w:szCs w:val="20"/>
                <w:lang w:eastAsia="en-ZA"/>
              </w:rPr>
            </w:pPr>
            <w:r w:rsidRPr="00630846">
              <w:rPr>
                <w:rFonts w:eastAsia="Times New Roman" w:cs="Arial"/>
                <w:b/>
                <w:bCs/>
                <w:color w:val="FFFFFF"/>
                <w:sz w:val="20"/>
                <w:szCs w:val="20"/>
                <w:lang w:eastAsia="en-ZA"/>
              </w:rPr>
              <w:t>Projected Expenditure for 2016/2017 (incl. VAT)</w:t>
            </w:r>
          </w:p>
        </w:tc>
        <w:tc>
          <w:tcPr>
            <w:tcW w:w="2127" w:type="dxa"/>
            <w:tcBorders>
              <w:top w:val="nil"/>
              <w:left w:val="nil"/>
              <w:bottom w:val="single" w:sz="12" w:space="0" w:color="FFFFFF"/>
              <w:right w:val="nil"/>
            </w:tcBorders>
            <w:shd w:val="clear" w:color="4F81BD" w:fill="4F81BD"/>
            <w:vAlign w:val="center"/>
            <w:hideMark/>
          </w:tcPr>
          <w:p w14:paraId="25171435" w14:textId="77777777" w:rsidR="00630846" w:rsidRPr="00630846" w:rsidRDefault="00630846" w:rsidP="00B829DE">
            <w:pPr>
              <w:keepNext/>
              <w:keepLines/>
              <w:spacing w:before="0" w:after="0" w:line="240" w:lineRule="auto"/>
              <w:jc w:val="center"/>
              <w:rPr>
                <w:rFonts w:eastAsia="Times New Roman" w:cs="Arial"/>
                <w:b/>
                <w:bCs/>
                <w:color w:val="FFFFFF"/>
                <w:sz w:val="20"/>
                <w:szCs w:val="20"/>
                <w:lang w:eastAsia="en-ZA"/>
              </w:rPr>
            </w:pPr>
            <w:r w:rsidRPr="00630846">
              <w:rPr>
                <w:rFonts w:eastAsia="Times New Roman" w:cs="Arial"/>
                <w:b/>
                <w:bCs/>
                <w:color w:val="FFFFFF"/>
                <w:sz w:val="20"/>
                <w:szCs w:val="20"/>
                <w:lang w:eastAsia="en-ZA"/>
              </w:rPr>
              <w:t>Projected Expenditure for 2017/2018 (incl. VAT)</w:t>
            </w:r>
          </w:p>
        </w:tc>
      </w:tr>
      <w:tr w:rsidR="00630846" w:rsidRPr="00630846" w14:paraId="743A5F80" w14:textId="77777777" w:rsidTr="00052C0F">
        <w:trPr>
          <w:trHeight w:val="270"/>
        </w:trPr>
        <w:tc>
          <w:tcPr>
            <w:tcW w:w="2127" w:type="dxa"/>
            <w:tcBorders>
              <w:top w:val="single" w:sz="4" w:space="0" w:color="FFFFFF"/>
              <w:left w:val="nil"/>
              <w:bottom w:val="single" w:sz="4" w:space="0" w:color="FFFFFF"/>
              <w:right w:val="single" w:sz="4" w:space="0" w:color="FFFFFF"/>
            </w:tcBorders>
            <w:shd w:val="clear" w:color="B8CCE4" w:fill="B8CCE4"/>
            <w:noWrap/>
            <w:vAlign w:val="bottom"/>
            <w:hideMark/>
          </w:tcPr>
          <w:p w14:paraId="1C07A460" w14:textId="77777777" w:rsidR="00630846" w:rsidRPr="00630846" w:rsidRDefault="00630846" w:rsidP="00B829DE">
            <w:pPr>
              <w:keepNext/>
              <w:keepLines/>
              <w:spacing w:before="0" w:after="0" w:line="240" w:lineRule="auto"/>
              <w:jc w:val="left"/>
              <w:rPr>
                <w:rFonts w:eastAsia="Times New Roman" w:cs="Arial"/>
                <w:color w:val="000000"/>
                <w:sz w:val="20"/>
                <w:szCs w:val="20"/>
                <w:lang w:eastAsia="en-ZA"/>
              </w:rPr>
            </w:pPr>
            <w:r w:rsidRPr="00630846">
              <w:rPr>
                <w:rFonts w:eastAsia="Times New Roman" w:cs="Arial"/>
                <w:color w:val="000000"/>
                <w:sz w:val="20"/>
                <w:szCs w:val="20"/>
                <w:lang w:eastAsia="en-ZA"/>
              </w:rPr>
              <w:t>Total for Water</w:t>
            </w:r>
          </w:p>
        </w:tc>
        <w:tc>
          <w:tcPr>
            <w:tcW w:w="1984" w:type="dxa"/>
            <w:tcBorders>
              <w:top w:val="single" w:sz="4" w:space="0" w:color="FFFFFF"/>
              <w:left w:val="nil"/>
              <w:bottom w:val="single" w:sz="4" w:space="0" w:color="FFFFFF"/>
              <w:right w:val="single" w:sz="4" w:space="0" w:color="FFFFFF"/>
            </w:tcBorders>
            <w:shd w:val="clear" w:color="B8CCE4" w:fill="B8CCE4"/>
            <w:noWrap/>
            <w:vAlign w:val="bottom"/>
            <w:hideMark/>
          </w:tcPr>
          <w:p w14:paraId="6C39C89F"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65 700 000</w:t>
            </w:r>
          </w:p>
        </w:tc>
        <w:tc>
          <w:tcPr>
            <w:tcW w:w="2126" w:type="dxa"/>
            <w:tcBorders>
              <w:top w:val="single" w:sz="4" w:space="0" w:color="FFFFFF"/>
              <w:left w:val="nil"/>
              <w:bottom w:val="single" w:sz="4" w:space="0" w:color="FFFFFF"/>
              <w:right w:val="single" w:sz="4" w:space="0" w:color="FFFFFF"/>
            </w:tcBorders>
            <w:shd w:val="clear" w:color="B8CCE4" w:fill="B8CCE4"/>
            <w:noWrap/>
            <w:vAlign w:val="bottom"/>
            <w:hideMark/>
          </w:tcPr>
          <w:p w14:paraId="7FD2679E"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75 000 000</w:t>
            </w:r>
          </w:p>
        </w:tc>
        <w:tc>
          <w:tcPr>
            <w:tcW w:w="2127" w:type="dxa"/>
            <w:tcBorders>
              <w:top w:val="single" w:sz="4" w:space="0" w:color="FFFFFF"/>
              <w:left w:val="nil"/>
              <w:bottom w:val="single" w:sz="4" w:space="0" w:color="FFFFFF"/>
              <w:right w:val="nil"/>
            </w:tcBorders>
            <w:shd w:val="clear" w:color="B8CCE4" w:fill="B8CCE4"/>
            <w:noWrap/>
            <w:vAlign w:val="bottom"/>
            <w:hideMark/>
          </w:tcPr>
          <w:p w14:paraId="45DE178D"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89 867 000</w:t>
            </w:r>
          </w:p>
        </w:tc>
      </w:tr>
      <w:tr w:rsidR="00630846" w:rsidRPr="00630846" w14:paraId="6E0F99DD" w14:textId="77777777" w:rsidTr="00052C0F">
        <w:trPr>
          <w:trHeight w:val="255"/>
        </w:trPr>
        <w:tc>
          <w:tcPr>
            <w:tcW w:w="2127" w:type="dxa"/>
            <w:tcBorders>
              <w:top w:val="nil"/>
              <w:left w:val="nil"/>
              <w:bottom w:val="single" w:sz="4" w:space="0" w:color="FFFFFF"/>
              <w:right w:val="single" w:sz="4" w:space="0" w:color="FFFFFF"/>
            </w:tcBorders>
            <w:shd w:val="clear" w:color="DCE6F1" w:fill="DCE6F1"/>
            <w:noWrap/>
            <w:vAlign w:val="bottom"/>
            <w:hideMark/>
          </w:tcPr>
          <w:p w14:paraId="7E6EA530" w14:textId="77777777" w:rsidR="00630846" w:rsidRPr="00630846" w:rsidRDefault="00630846" w:rsidP="00B829DE">
            <w:pPr>
              <w:keepNext/>
              <w:keepLines/>
              <w:spacing w:before="0" w:after="0" w:line="240" w:lineRule="auto"/>
              <w:jc w:val="left"/>
              <w:rPr>
                <w:rFonts w:eastAsia="Times New Roman" w:cs="Arial"/>
                <w:color w:val="000000"/>
                <w:sz w:val="20"/>
                <w:szCs w:val="20"/>
                <w:lang w:eastAsia="en-ZA"/>
              </w:rPr>
            </w:pPr>
            <w:r w:rsidRPr="00630846">
              <w:rPr>
                <w:rFonts w:eastAsia="Times New Roman" w:cs="Arial"/>
                <w:color w:val="000000"/>
                <w:sz w:val="20"/>
                <w:szCs w:val="20"/>
                <w:lang w:eastAsia="en-ZA"/>
              </w:rPr>
              <w:t>Total for Sanitation</w:t>
            </w:r>
          </w:p>
        </w:tc>
        <w:tc>
          <w:tcPr>
            <w:tcW w:w="1984" w:type="dxa"/>
            <w:tcBorders>
              <w:top w:val="nil"/>
              <w:left w:val="nil"/>
              <w:bottom w:val="single" w:sz="4" w:space="0" w:color="FFFFFF"/>
              <w:right w:val="single" w:sz="4" w:space="0" w:color="FFFFFF"/>
            </w:tcBorders>
            <w:shd w:val="clear" w:color="DCE6F1" w:fill="DCE6F1"/>
            <w:noWrap/>
            <w:vAlign w:val="bottom"/>
            <w:hideMark/>
          </w:tcPr>
          <w:p w14:paraId="75C40DA8"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103 470 000</w:t>
            </w:r>
          </w:p>
        </w:tc>
        <w:tc>
          <w:tcPr>
            <w:tcW w:w="2126" w:type="dxa"/>
            <w:tcBorders>
              <w:top w:val="nil"/>
              <w:left w:val="nil"/>
              <w:bottom w:val="single" w:sz="4" w:space="0" w:color="FFFFFF"/>
              <w:right w:val="single" w:sz="4" w:space="0" w:color="FFFFFF"/>
            </w:tcBorders>
            <w:shd w:val="clear" w:color="DCE6F1" w:fill="DCE6F1"/>
            <w:noWrap/>
            <w:vAlign w:val="bottom"/>
            <w:hideMark/>
          </w:tcPr>
          <w:p w14:paraId="7D4CE388"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75 541 100</w:t>
            </w:r>
          </w:p>
        </w:tc>
        <w:tc>
          <w:tcPr>
            <w:tcW w:w="2127" w:type="dxa"/>
            <w:tcBorders>
              <w:top w:val="nil"/>
              <w:left w:val="nil"/>
              <w:bottom w:val="single" w:sz="4" w:space="0" w:color="FFFFFF"/>
              <w:right w:val="nil"/>
            </w:tcBorders>
            <w:shd w:val="clear" w:color="DCE6F1" w:fill="DCE6F1"/>
            <w:noWrap/>
            <w:vAlign w:val="bottom"/>
            <w:hideMark/>
          </w:tcPr>
          <w:p w14:paraId="09C1E234" w14:textId="77777777" w:rsidR="00630846" w:rsidRPr="00630846" w:rsidRDefault="00630846" w:rsidP="00B829DE">
            <w:pPr>
              <w:keepNext/>
              <w:keepLines/>
              <w:spacing w:before="0" w:after="0" w:line="240" w:lineRule="auto"/>
              <w:jc w:val="right"/>
              <w:rPr>
                <w:rFonts w:eastAsia="Times New Roman" w:cs="Arial"/>
                <w:color w:val="000000"/>
                <w:sz w:val="20"/>
                <w:szCs w:val="20"/>
                <w:lang w:eastAsia="en-ZA"/>
              </w:rPr>
            </w:pPr>
            <w:r w:rsidRPr="00630846">
              <w:rPr>
                <w:rFonts w:eastAsia="Times New Roman" w:cs="Arial"/>
                <w:color w:val="000000"/>
                <w:sz w:val="20"/>
                <w:szCs w:val="20"/>
                <w:lang w:eastAsia="en-ZA"/>
              </w:rPr>
              <w:t>R 70 000 000</w:t>
            </w:r>
          </w:p>
        </w:tc>
      </w:tr>
      <w:tr w:rsidR="00630846" w:rsidRPr="00630846" w14:paraId="522AE6A3" w14:textId="77777777" w:rsidTr="00052C0F">
        <w:trPr>
          <w:trHeight w:val="255"/>
        </w:trPr>
        <w:tc>
          <w:tcPr>
            <w:tcW w:w="2127" w:type="dxa"/>
            <w:tcBorders>
              <w:top w:val="nil"/>
              <w:left w:val="nil"/>
              <w:bottom w:val="nil"/>
              <w:right w:val="single" w:sz="4" w:space="0" w:color="FFFFFF"/>
            </w:tcBorders>
            <w:shd w:val="clear" w:color="B8CCE4" w:fill="B8CCE4"/>
            <w:noWrap/>
            <w:vAlign w:val="bottom"/>
            <w:hideMark/>
          </w:tcPr>
          <w:p w14:paraId="678E9D3B" w14:textId="77777777" w:rsidR="00630846" w:rsidRPr="00630846" w:rsidRDefault="00630846" w:rsidP="00B829DE">
            <w:pPr>
              <w:keepNext/>
              <w:keepLines/>
              <w:spacing w:before="0" w:after="0" w:line="240" w:lineRule="auto"/>
              <w:jc w:val="left"/>
              <w:rPr>
                <w:rFonts w:eastAsia="Times New Roman" w:cs="Arial"/>
                <w:b/>
                <w:bCs/>
                <w:color w:val="000000"/>
                <w:sz w:val="20"/>
                <w:szCs w:val="20"/>
                <w:lang w:eastAsia="en-ZA"/>
              </w:rPr>
            </w:pPr>
            <w:r w:rsidRPr="00630846">
              <w:rPr>
                <w:rFonts w:eastAsia="Times New Roman" w:cs="Arial"/>
                <w:b/>
                <w:bCs/>
                <w:color w:val="000000"/>
                <w:sz w:val="20"/>
                <w:szCs w:val="20"/>
                <w:lang w:eastAsia="en-ZA"/>
              </w:rPr>
              <w:t>Total</w:t>
            </w:r>
          </w:p>
        </w:tc>
        <w:tc>
          <w:tcPr>
            <w:tcW w:w="1984" w:type="dxa"/>
            <w:tcBorders>
              <w:top w:val="nil"/>
              <w:left w:val="nil"/>
              <w:bottom w:val="nil"/>
              <w:right w:val="single" w:sz="4" w:space="0" w:color="FFFFFF"/>
            </w:tcBorders>
            <w:shd w:val="clear" w:color="B8CCE4" w:fill="B8CCE4"/>
            <w:noWrap/>
            <w:vAlign w:val="bottom"/>
            <w:hideMark/>
          </w:tcPr>
          <w:p w14:paraId="6532DAA4" w14:textId="77777777" w:rsidR="00630846" w:rsidRPr="00630846" w:rsidRDefault="00630846" w:rsidP="00B829DE">
            <w:pPr>
              <w:keepNext/>
              <w:keepLines/>
              <w:spacing w:before="0" w:after="0" w:line="240" w:lineRule="auto"/>
              <w:jc w:val="right"/>
              <w:rPr>
                <w:rFonts w:eastAsia="Times New Roman" w:cs="Arial"/>
                <w:b/>
                <w:bCs/>
                <w:color w:val="000000"/>
                <w:sz w:val="20"/>
                <w:szCs w:val="20"/>
                <w:lang w:eastAsia="en-ZA"/>
              </w:rPr>
            </w:pPr>
            <w:r w:rsidRPr="00630846">
              <w:rPr>
                <w:rFonts w:eastAsia="Times New Roman" w:cs="Arial"/>
                <w:b/>
                <w:bCs/>
                <w:color w:val="000000"/>
                <w:sz w:val="20"/>
                <w:szCs w:val="20"/>
                <w:lang w:eastAsia="en-ZA"/>
              </w:rPr>
              <w:t>R 169 170 000</w:t>
            </w:r>
          </w:p>
        </w:tc>
        <w:tc>
          <w:tcPr>
            <w:tcW w:w="2126" w:type="dxa"/>
            <w:tcBorders>
              <w:top w:val="nil"/>
              <w:left w:val="nil"/>
              <w:bottom w:val="nil"/>
              <w:right w:val="single" w:sz="4" w:space="0" w:color="FFFFFF"/>
            </w:tcBorders>
            <w:shd w:val="clear" w:color="B8CCE4" w:fill="B8CCE4"/>
            <w:noWrap/>
            <w:vAlign w:val="bottom"/>
            <w:hideMark/>
          </w:tcPr>
          <w:p w14:paraId="6AFAA93B" w14:textId="77777777" w:rsidR="00630846" w:rsidRPr="00630846" w:rsidRDefault="00630846" w:rsidP="00B829DE">
            <w:pPr>
              <w:keepNext/>
              <w:keepLines/>
              <w:spacing w:before="0" w:after="0" w:line="240" w:lineRule="auto"/>
              <w:jc w:val="right"/>
              <w:rPr>
                <w:rFonts w:eastAsia="Times New Roman" w:cs="Arial"/>
                <w:b/>
                <w:bCs/>
                <w:color w:val="000000"/>
                <w:sz w:val="20"/>
                <w:szCs w:val="20"/>
                <w:lang w:eastAsia="en-ZA"/>
              </w:rPr>
            </w:pPr>
            <w:r w:rsidRPr="00630846">
              <w:rPr>
                <w:rFonts w:eastAsia="Times New Roman" w:cs="Arial"/>
                <w:b/>
                <w:bCs/>
                <w:color w:val="000000"/>
                <w:sz w:val="20"/>
                <w:szCs w:val="20"/>
                <w:lang w:eastAsia="en-ZA"/>
              </w:rPr>
              <w:t>R 150 541 100</w:t>
            </w:r>
          </w:p>
        </w:tc>
        <w:tc>
          <w:tcPr>
            <w:tcW w:w="2127" w:type="dxa"/>
            <w:tcBorders>
              <w:top w:val="nil"/>
              <w:left w:val="nil"/>
              <w:bottom w:val="nil"/>
              <w:right w:val="nil"/>
            </w:tcBorders>
            <w:shd w:val="clear" w:color="B8CCE4" w:fill="B8CCE4"/>
            <w:noWrap/>
            <w:vAlign w:val="bottom"/>
            <w:hideMark/>
          </w:tcPr>
          <w:p w14:paraId="2D3B2C9A" w14:textId="77777777" w:rsidR="00630846" w:rsidRPr="00630846" w:rsidRDefault="00630846" w:rsidP="00B829DE">
            <w:pPr>
              <w:keepNext/>
              <w:keepLines/>
              <w:spacing w:before="0" w:after="0" w:line="240" w:lineRule="auto"/>
              <w:jc w:val="right"/>
              <w:rPr>
                <w:rFonts w:eastAsia="Times New Roman" w:cs="Arial"/>
                <w:b/>
                <w:bCs/>
                <w:color w:val="000000"/>
                <w:sz w:val="20"/>
                <w:szCs w:val="20"/>
                <w:lang w:eastAsia="en-ZA"/>
              </w:rPr>
            </w:pPr>
            <w:r w:rsidRPr="00630846">
              <w:rPr>
                <w:rFonts w:eastAsia="Times New Roman" w:cs="Arial"/>
                <w:b/>
                <w:bCs/>
                <w:color w:val="000000"/>
                <w:sz w:val="20"/>
                <w:szCs w:val="20"/>
                <w:lang w:eastAsia="en-ZA"/>
              </w:rPr>
              <w:t>R 159 867 000</w:t>
            </w:r>
          </w:p>
        </w:tc>
      </w:tr>
    </w:tbl>
    <w:p w14:paraId="52DEDB1F" w14:textId="77777777" w:rsidR="00630846" w:rsidRDefault="00F4359F" w:rsidP="00F4359F">
      <w:pPr>
        <w:spacing w:before="240"/>
      </w:pPr>
      <w:r>
        <w:t>The IPP project totals are lower than the DORA allocations.  Some of the difference will go towards operational funding of the PMU.</w:t>
      </w:r>
    </w:p>
    <w:p w14:paraId="6420F7B2" w14:textId="731A3E74" w:rsidR="0075409C" w:rsidRDefault="0075409C" w:rsidP="00F4359F">
      <w:pPr>
        <w:spacing w:before="240"/>
      </w:pPr>
      <w:r w:rsidRPr="0075409C">
        <w:rPr>
          <w:highlight w:val="yellow"/>
        </w:rPr>
        <w:t>JGDM has also successfully sourced grant funding from ORIO.  Orio is a Facility for Infrastructure Development that is managed by the Dutch Ministry of Foreign Affairs</w:t>
      </w:r>
      <w:r>
        <w:t>.</w:t>
      </w:r>
    </w:p>
    <w:p w14:paraId="4A892148" w14:textId="77777777" w:rsidR="00630846" w:rsidRDefault="0087334D" w:rsidP="00AB5B2A">
      <w:pPr>
        <w:pStyle w:val="Heading2"/>
      </w:pPr>
      <w:bookmarkStart w:id="80" w:name="_Ref427948488"/>
      <w:bookmarkStart w:id="81" w:name="_Ref427949380"/>
      <w:bookmarkStart w:id="82" w:name="_Toc450578949"/>
      <w:r>
        <w:t>Water Services Backlog Eradication Possible Timelines</w:t>
      </w:r>
      <w:bookmarkEnd w:id="80"/>
      <w:bookmarkEnd w:id="81"/>
      <w:bookmarkEnd w:id="82"/>
    </w:p>
    <w:p w14:paraId="09CEAC03" w14:textId="77777777" w:rsidR="00AB5B2A" w:rsidRDefault="0087334D" w:rsidP="0087334D">
      <w:r>
        <w:t xml:space="preserve">Most municipalities that started with high water services backlogs have had difficulty in eradicating the backlogs, especially meeting the initial deadlines that were stated in the SFWS.  </w:t>
      </w:r>
      <w:r w:rsidR="00AB5B2A">
        <w:t>Timelines and targets have been in place since 1994, although they have not been met over the last 21 year period</w:t>
      </w:r>
      <w:r w:rsidR="00AB5B2A" w:rsidRPr="000E63F2">
        <w:t>.  Targets are nonetheless important as they serve to focus effort and the problem with backlogs in important enough to warrant expedition.</w:t>
      </w:r>
      <w:r w:rsidR="00AB5B2A">
        <w:t xml:space="preserve">  </w:t>
      </w:r>
    </w:p>
    <w:p w14:paraId="58A9B54C" w14:textId="44B9A510" w:rsidR="0087334D" w:rsidRPr="0087334D" w:rsidRDefault="0087334D" w:rsidP="0087334D">
      <w:r>
        <w:t xml:space="preserve">Some </w:t>
      </w:r>
      <w:r w:rsidR="00B829DE">
        <w:t xml:space="preserve">conceptual </w:t>
      </w:r>
      <w:r>
        <w:t>scenarios are presented hereunder, where the entire annual MIG allocation to the JGDM (assumed to grow at 5% per year henceforth)</w:t>
      </w:r>
      <w:r w:rsidR="008A4938">
        <w:t>, or 72% thereof,</w:t>
      </w:r>
      <w:r>
        <w:t xml:space="preserve"> are presented.</w:t>
      </w:r>
      <w:r w:rsidR="00B829DE">
        <w:t xml:space="preserve">  These are as in 2015.</w:t>
      </w:r>
    </w:p>
    <w:p w14:paraId="019D0605" w14:textId="172ECAC2" w:rsidR="00EC10C8" w:rsidRDefault="00EC10C8" w:rsidP="00EC10C8">
      <w:pPr>
        <w:pStyle w:val="Caption"/>
        <w:keepNext/>
      </w:pPr>
      <w:bookmarkStart w:id="83" w:name="_Toc450579028"/>
      <w:r>
        <w:t xml:space="preserve">Figure </w:t>
      </w:r>
      <w:fldSimple w:instr=" STYLEREF 1 \s ">
        <w:r w:rsidR="00CF1E62">
          <w:rPr>
            <w:noProof/>
          </w:rPr>
          <w:t>12</w:t>
        </w:r>
      </w:fldSimple>
      <w:r w:rsidR="00D17B9B">
        <w:noBreakHyphen/>
      </w:r>
      <w:fldSimple w:instr=" SEQ Figure \* ARABIC \s 1 ">
        <w:r w:rsidR="00CF1E62">
          <w:rPr>
            <w:noProof/>
          </w:rPr>
          <w:t>4</w:t>
        </w:r>
      </w:fldSimple>
      <w:r>
        <w:t>: Backlog Eradication against annual MIG Requirement</w:t>
      </w:r>
      <w:bookmarkEnd w:id="83"/>
    </w:p>
    <w:p w14:paraId="7FFCA662" w14:textId="77777777" w:rsidR="003C2C62" w:rsidRDefault="003C2C62" w:rsidP="00DA717C">
      <w:r>
        <w:rPr>
          <w:noProof/>
          <w:lang w:eastAsia="en-ZA"/>
        </w:rPr>
        <w:drawing>
          <wp:inline distT="0" distB="0" distL="0" distR="0" wp14:anchorId="1D87D155" wp14:editId="7E765F60">
            <wp:extent cx="5391509" cy="3321170"/>
            <wp:effectExtent l="0" t="0" r="0" b="127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A880321" w14:textId="77777777" w:rsidR="003C2C62" w:rsidRDefault="0087334D" w:rsidP="00DA717C">
      <w:r>
        <w:lastRenderedPageBreak/>
        <w:t xml:space="preserve">With all of the MIG budget allocated to water services backlog, it is estimated that the backlog could be eradicated by 2023.  This assessment takes into account a 5% growth rate in the MIG allocations and contract price escalation applied to the remaining backlog on an annual basis at </w:t>
      </w:r>
      <w:r w:rsidR="00412756">
        <w:t>10</w:t>
      </w:r>
      <w:r>
        <w:t xml:space="preserve">%.  </w:t>
      </w:r>
    </w:p>
    <w:p w14:paraId="6EECBBDD" w14:textId="77777777" w:rsidR="0087334D" w:rsidRDefault="0087334D" w:rsidP="00DA717C">
      <w:r>
        <w:t>No other sources of capital have been taken into account.  Doing so can reduce the time needed to eradicate the backlog.  Other logistical issues, as listed below have not been taken into account:</w:t>
      </w:r>
    </w:p>
    <w:p w14:paraId="0AEFF3F1" w14:textId="77777777" w:rsidR="0087334D" w:rsidRPr="0087334D" w:rsidRDefault="0087334D" w:rsidP="0087334D">
      <w:pPr>
        <w:pStyle w:val="ListParagraph"/>
        <w:numPr>
          <w:ilvl w:val="0"/>
          <w:numId w:val="7"/>
        </w:numPr>
        <w:rPr>
          <w:rFonts w:ascii="Arial" w:hAnsi="Arial" w:cs="Arial"/>
        </w:rPr>
      </w:pPr>
      <w:r w:rsidRPr="0087334D">
        <w:rPr>
          <w:rFonts w:ascii="Arial" w:hAnsi="Arial" w:cs="Arial"/>
        </w:rPr>
        <w:t>Availability of contractor</w:t>
      </w:r>
      <w:r>
        <w:rPr>
          <w:rFonts w:ascii="Arial" w:hAnsi="Arial" w:cs="Arial"/>
        </w:rPr>
        <w:t>s</w:t>
      </w:r>
    </w:p>
    <w:p w14:paraId="326E1255" w14:textId="77777777" w:rsidR="0087334D" w:rsidRPr="0087334D" w:rsidRDefault="0087334D" w:rsidP="0087334D">
      <w:pPr>
        <w:pStyle w:val="ListParagraph"/>
        <w:numPr>
          <w:ilvl w:val="0"/>
          <w:numId w:val="7"/>
        </w:numPr>
        <w:rPr>
          <w:rFonts w:ascii="Arial" w:hAnsi="Arial" w:cs="Arial"/>
        </w:rPr>
      </w:pPr>
      <w:r w:rsidRPr="0087334D">
        <w:rPr>
          <w:rFonts w:ascii="Arial" w:hAnsi="Arial" w:cs="Arial"/>
        </w:rPr>
        <w:t>Material availability and logistics</w:t>
      </w:r>
    </w:p>
    <w:p w14:paraId="43C2200B" w14:textId="77777777" w:rsidR="0087334D" w:rsidRPr="0087334D" w:rsidRDefault="0087334D" w:rsidP="0087334D">
      <w:pPr>
        <w:pStyle w:val="ListParagraph"/>
        <w:numPr>
          <w:ilvl w:val="0"/>
          <w:numId w:val="7"/>
        </w:numPr>
        <w:rPr>
          <w:rFonts w:ascii="Arial" w:hAnsi="Arial" w:cs="Arial"/>
        </w:rPr>
      </w:pPr>
      <w:r w:rsidRPr="0087334D">
        <w:rPr>
          <w:rFonts w:ascii="Arial" w:hAnsi="Arial" w:cs="Arial"/>
        </w:rPr>
        <w:t>Planning and Design</w:t>
      </w:r>
    </w:p>
    <w:p w14:paraId="095425AF" w14:textId="77777777" w:rsidR="0087334D" w:rsidRDefault="0087334D" w:rsidP="0087334D">
      <w:pPr>
        <w:pStyle w:val="ListParagraph"/>
        <w:numPr>
          <w:ilvl w:val="0"/>
          <w:numId w:val="7"/>
        </w:numPr>
        <w:rPr>
          <w:rFonts w:ascii="Arial" w:hAnsi="Arial" w:cs="Arial"/>
        </w:rPr>
      </w:pPr>
      <w:r w:rsidRPr="0087334D">
        <w:rPr>
          <w:rFonts w:ascii="Arial" w:hAnsi="Arial" w:cs="Arial"/>
        </w:rPr>
        <w:t>Procurement</w:t>
      </w:r>
    </w:p>
    <w:p w14:paraId="7C365C53" w14:textId="77777777" w:rsidR="0087334D" w:rsidRPr="0087334D" w:rsidRDefault="0087334D" w:rsidP="0087334D">
      <w:pPr>
        <w:pStyle w:val="ListParagraph"/>
        <w:numPr>
          <w:ilvl w:val="0"/>
          <w:numId w:val="7"/>
        </w:numPr>
        <w:rPr>
          <w:rFonts w:ascii="Arial" w:hAnsi="Arial" w:cs="Arial"/>
        </w:rPr>
      </w:pPr>
      <w:r>
        <w:rPr>
          <w:rFonts w:ascii="Arial" w:hAnsi="Arial" w:cs="Arial"/>
        </w:rPr>
        <w:t>Community interaction and approvals</w:t>
      </w:r>
    </w:p>
    <w:p w14:paraId="4C80CD5E" w14:textId="77777777" w:rsidR="0087334D" w:rsidRDefault="0087334D" w:rsidP="00DA717C">
      <w:r>
        <w:t>These factors can retard progress substantially, but in themselves can also be optimised to achieve an accelerated backlog eradication programme.</w:t>
      </w:r>
      <w:r w:rsidR="003F7328">
        <w:t xml:space="preserve">  The </w:t>
      </w:r>
      <w:proofErr w:type="gramStart"/>
      <w:r w:rsidR="003F7328">
        <w:t>graph below presents the MIG allocation cumulatively over the backlog eradication period, with an initial backlog of R1.03 billion, and with an anticipated spend</w:t>
      </w:r>
      <w:proofErr w:type="gramEnd"/>
      <w:r w:rsidR="003F7328">
        <w:t xml:space="preserve"> of approximately R1.7 billion to eradicate the backlog, escalation</w:t>
      </w:r>
      <w:r w:rsidR="006B65B8">
        <w:t xml:space="preserve"> considered</w:t>
      </w:r>
      <w:r w:rsidR="003F7328">
        <w:t>.</w:t>
      </w:r>
    </w:p>
    <w:p w14:paraId="04537AAD" w14:textId="420EEFEB" w:rsidR="00EC10C8" w:rsidRDefault="00EC10C8" w:rsidP="00EC10C8">
      <w:pPr>
        <w:pStyle w:val="Caption"/>
        <w:keepNext/>
      </w:pPr>
      <w:bookmarkStart w:id="84" w:name="_Toc450579029"/>
      <w:r>
        <w:t xml:space="preserve">Figure </w:t>
      </w:r>
      <w:fldSimple w:instr=" STYLEREF 1 \s ">
        <w:r w:rsidR="00CF1E62">
          <w:rPr>
            <w:noProof/>
          </w:rPr>
          <w:t>12</w:t>
        </w:r>
      </w:fldSimple>
      <w:r w:rsidR="00D17B9B">
        <w:noBreakHyphen/>
      </w:r>
      <w:fldSimple w:instr=" SEQ Figure \* ARABIC \s 1 ">
        <w:r w:rsidR="00CF1E62">
          <w:rPr>
            <w:noProof/>
          </w:rPr>
          <w:t>5</w:t>
        </w:r>
      </w:fldSimple>
      <w:r>
        <w:t>: Outstanding Backlogs against Capital Requirement over time</w:t>
      </w:r>
      <w:bookmarkEnd w:id="84"/>
    </w:p>
    <w:p w14:paraId="1195E510" w14:textId="77777777" w:rsidR="00EC10C8" w:rsidRDefault="003C2C62" w:rsidP="00EC10C8">
      <w:pPr>
        <w:keepNext/>
      </w:pPr>
      <w:r>
        <w:rPr>
          <w:noProof/>
          <w:lang w:eastAsia="en-ZA"/>
        </w:rPr>
        <w:drawing>
          <wp:inline distT="0" distB="0" distL="0" distR="0" wp14:anchorId="1E35DA3E" wp14:editId="13023373">
            <wp:extent cx="5295900" cy="33623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E8162B7" w14:textId="77777777" w:rsidR="003C2C62" w:rsidRDefault="00AB5B2A" w:rsidP="00AB5B2A">
      <w:r>
        <w:t>While the above graph assumes that all available MIG funding is expended on water and sanitation, t</w:t>
      </w:r>
      <w:r w:rsidR="003F7328">
        <w:t>he graph below assumes that only 72% of the MIG budget is allocated to the eradication of the backlogs, as there are competing needs for the MIG, covering other services within the responsibility of the JGDM</w:t>
      </w:r>
      <w:r>
        <w:t xml:space="preserve"> and the cost of PMU and PIU functions</w:t>
      </w:r>
      <w:r w:rsidR="003F7328">
        <w:t>.</w:t>
      </w:r>
      <w:r w:rsidR="00EB10A8">
        <w:t xml:space="preserve">  This </w:t>
      </w:r>
      <w:r>
        <w:t xml:space="preserve">guideline of 72% </w:t>
      </w:r>
      <w:r w:rsidR="00EB10A8">
        <w:t xml:space="preserve">is based on the initial stance with the inception of the </w:t>
      </w:r>
      <w:r w:rsidR="00EB10A8">
        <w:lastRenderedPageBreak/>
        <w:t>MIG and the eradic</w:t>
      </w:r>
      <w:r w:rsidR="00E4117D">
        <w:t>ation targets set out in the SF</w:t>
      </w:r>
      <w:r w:rsidR="00EB10A8">
        <w:t xml:space="preserve">WS, which stipulated eradication targets of 2008 for </w:t>
      </w:r>
      <w:r>
        <w:t xml:space="preserve">basic </w:t>
      </w:r>
      <w:r w:rsidR="00EB10A8">
        <w:t xml:space="preserve">water </w:t>
      </w:r>
      <w:r>
        <w:t xml:space="preserve">supply service </w:t>
      </w:r>
      <w:r w:rsidR="00EB10A8">
        <w:t xml:space="preserve">backlogs and 2010 for basic sanitation </w:t>
      </w:r>
      <w:r>
        <w:t xml:space="preserve">service </w:t>
      </w:r>
      <w:r w:rsidR="00EB10A8">
        <w:t>backlogs.</w:t>
      </w:r>
    </w:p>
    <w:p w14:paraId="04B4E066" w14:textId="558F47BE" w:rsidR="00B66B0C" w:rsidRDefault="00B66B0C" w:rsidP="00B66B0C">
      <w:pPr>
        <w:pStyle w:val="Caption"/>
        <w:keepNext/>
      </w:pPr>
      <w:bookmarkStart w:id="85" w:name="_Toc450579030"/>
      <w:r>
        <w:t xml:space="preserve">Figure </w:t>
      </w:r>
      <w:fldSimple w:instr=" STYLEREF 1 \s ">
        <w:r w:rsidR="00CF1E62">
          <w:rPr>
            <w:noProof/>
          </w:rPr>
          <w:t>12</w:t>
        </w:r>
      </w:fldSimple>
      <w:r w:rsidR="00D17B9B">
        <w:noBreakHyphen/>
      </w:r>
      <w:fldSimple w:instr=" SEQ Figure \* ARABIC \s 1 ">
        <w:r w:rsidR="00CF1E62">
          <w:rPr>
            <w:noProof/>
          </w:rPr>
          <w:t>6</w:t>
        </w:r>
      </w:fldSimple>
      <w:r>
        <w:t>: MIG Allocations at 72% agains</w:t>
      </w:r>
      <w:r w:rsidR="006B65B8">
        <w:t>t</w:t>
      </w:r>
      <w:r>
        <w:t xml:space="preserve"> the Backlog Burden over time</w:t>
      </w:r>
      <w:bookmarkEnd w:id="85"/>
    </w:p>
    <w:p w14:paraId="2A115B55" w14:textId="77777777" w:rsidR="003C2C62" w:rsidRDefault="0087334D" w:rsidP="00DA717C">
      <w:r>
        <w:rPr>
          <w:noProof/>
          <w:lang w:eastAsia="en-ZA"/>
        </w:rPr>
        <w:drawing>
          <wp:inline distT="0" distB="0" distL="0" distR="0" wp14:anchorId="567C7BB9" wp14:editId="00A343D9">
            <wp:extent cx="5175849" cy="3105509"/>
            <wp:effectExtent l="0" t="0" r="635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6E9A125" w14:textId="77777777" w:rsidR="003C2C62" w:rsidRDefault="003F7328" w:rsidP="00DA717C">
      <w:r>
        <w:t>The timeline to eradicate the backlog stretches to about the year 202</w:t>
      </w:r>
      <w:r w:rsidR="00230C86">
        <w:t>7/2</w:t>
      </w:r>
      <w:r>
        <w:t xml:space="preserve">8.  This set of scenarios can assist with strategies of capital allocation within the municipality. </w:t>
      </w:r>
      <w:r w:rsidR="004209EB">
        <w:t xml:space="preserve"> The analysis illustrates that backlog eradication is possible, but requires adequate time, finance and also some institutional re-alignment and coordination with possible external stakeholders.</w:t>
      </w:r>
    </w:p>
    <w:p w14:paraId="7BD7FD67" w14:textId="15FBEFBD" w:rsidR="00B66B0C" w:rsidRDefault="00B66B0C" w:rsidP="00B66B0C">
      <w:pPr>
        <w:pStyle w:val="Caption"/>
        <w:keepNext/>
      </w:pPr>
      <w:bookmarkStart w:id="86" w:name="_Toc450579031"/>
      <w:r>
        <w:lastRenderedPageBreak/>
        <w:t xml:space="preserve">Figure </w:t>
      </w:r>
      <w:fldSimple w:instr=" STYLEREF 1 \s ">
        <w:r w:rsidR="00CF1E62">
          <w:rPr>
            <w:noProof/>
          </w:rPr>
          <w:t>12</w:t>
        </w:r>
      </w:fldSimple>
      <w:r w:rsidR="00D17B9B">
        <w:noBreakHyphen/>
      </w:r>
      <w:fldSimple w:instr=" SEQ Figure \* ARABIC \s 1 ">
        <w:r w:rsidR="00CF1E62">
          <w:rPr>
            <w:noProof/>
          </w:rPr>
          <w:t>7</w:t>
        </w:r>
      </w:fldSimple>
      <w:r>
        <w:t>: Backlog Eradication need against Capital Requirements over time</w:t>
      </w:r>
      <w:bookmarkEnd w:id="86"/>
    </w:p>
    <w:p w14:paraId="28214717" w14:textId="77777777" w:rsidR="00230C86" w:rsidRDefault="00230C86" w:rsidP="00DA717C">
      <w:r>
        <w:rPr>
          <w:noProof/>
          <w:lang w:eastAsia="en-ZA"/>
        </w:rPr>
        <w:drawing>
          <wp:inline distT="0" distB="0" distL="0" distR="0" wp14:anchorId="126E94EE" wp14:editId="375431AC">
            <wp:extent cx="5385435" cy="3503295"/>
            <wp:effectExtent l="0" t="0" r="5715" b="190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FB0FBC6" w14:textId="77777777" w:rsidR="00230C86" w:rsidRDefault="00230C86" w:rsidP="00DA717C">
      <w:r>
        <w:t xml:space="preserve">The cumulative anticipated MIG expenditure, taking escalation into account, yields an allocation of R1.98 billion to eradicate the backlog </w:t>
      </w:r>
    </w:p>
    <w:p w14:paraId="20FE3CF1" w14:textId="203B91E3" w:rsidR="00B829DE" w:rsidRDefault="00B829DE" w:rsidP="00DA717C">
      <w:r>
        <w:t>Further to the above and based on the Dora Bill of 2016, the following scenarios are presented for further discussion:</w:t>
      </w:r>
    </w:p>
    <w:p w14:paraId="12F2FB3D" w14:textId="2295AADB" w:rsidR="00EE3534" w:rsidRDefault="00EE3534" w:rsidP="00EE3534">
      <w:pPr>
        <w:pStyle w:val="Caption"/>
        <w:keepNext/>
      </w:pPr>
      <w:bookmarkStart w:id="87" w:name="_Toc450579032"/>
      <w:r>
        <w:t xml:space="preserve">Figure </w:t>
      </w:r>
      <w:fldSimple w:instr=" STYLEREF 1 \s ">
        <w:r w:rsidR="00CF1E62">
          <w:rPr>
            <w:noProof/>
          </w:rPr>
          <w:t>12</w:t>
        </w:r>
      </w:fldSimple>
      <w:r w:rsidR="00D17B9B">
        <w:noBreakHyphen/>
      </w:r>
      <w:fldSimple w:instr=" SEQ Figure \* ARABIC \s 1 ">
        <w:r w:rsidR="00CF1E62">
          <w:rPr>
            <w:noProof/>
          </w:rPr>
          <w:t>8</w:t>
        </w:r>
      </w:fldSimple>
      <w:r>
        <w:t>: Recent (2016) Backlog Eradication Scenarios</w:t>
      </w:r>
      <w:bookmarkEnd w:id="87"/>
    </w:p>
    <w:p w14:paraId="6E6E8044" w14:textId="4560748A" w:rsidR="00B829DE" w:rsidRDefault="00B829DE" w:rsidP="00DA717C">
      <w:r>
        <w:rPr>
          <w:noProof/>
          <w:lang w:eastAsia="en-ZA"/>
        </w:rPr>
        <w:drawing>
          <wp:inline distT="0" distB="0" distL="0" distR="0" wp14:anchorId="2063AB00" wp14:editId="20510FE4">
            <wp:extent cx="5385435" cy="3503295"/>
            <wp:effectExtent l="0" t="0" r="5715" b="1905"/>
            <wp:docPr id="1402" name="Chart 1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9A02132" w14:textId="0B2229DA" w:rsidR="005B1B36" w:rsidRDefault="00B829DE" w:rsidP="00DA717C">
      <w:r>
        <w:lastRenderedPageBreak/>
        <w:t xml:space="preserve">The graphic above takes account of recent published RBIG approvals for the </w:t>
      </w:r>
      <w:proofErr w:type="spellStart"/>
      <w:r>
        <w:t>Sterkstroom</w:t>
      </w:r>
      <w:proofErr w:type="spellEnd"/>
      <w:r>
        <w:t xml:space="preserve"> water supply project.  JGDM is also expected to receive allocations from the Water Services Infrastructure Grant.  This increases allocations substantially</w:t>
      </w:r>
      <w:r w:rsidR="00EE3534">
        <w:t xml:space="preserve"> for water and sanitation projects</w:t>
      </w:r>
      <w:r>
        <w:t xml:space="preserve">.  No other sources </w:t>
      </w:r>
      <w:proofErr w:type="gramStart"/>
      <w:r>
        <w:t>capital have</w:t>
      </w:r>
      <w:proofErr w:type="gramEnd"/>
      <w:r>
        <w:t xml:space="preserve"> been </w:t>
      </w:r>
      <w:r w:rsidR="00EE3534">
        <w:t xml:space="preserve">incorporated, although these can and do feature.  Examples are the COGTA funding, funds from Orio and possibilities for ACIP and other specific grants.  </w:t>
      </w:r>
      <w:r>
        <w:t xml:space="preserve">The graphic assumes MIG allocations to Water and sanitation projects ranging from 100% of total MIG per year to 50%.  </w:t>
      </w:r>
      <w:r w:rsidR="005B1B36">
        <w:t>Should funding be maintained at these levels, it is conceivable to eradicate backlogs of R1.02 billion between 2020 and 2023.</w:t>
      </w:r>
    </w:p>
    <w:p w14:paraId="60DB6FDF" w14:textId="6028A32A" w:rsidR="00B829DE" w:rsidRDefault="00B829DE" w:rsidP="00DA717C">
      <w:r>
        <w:t xml:space="preserve">The MIG MTEF allocations have also changed from the ones published </w:t>
      </w:r>
      <w:r w:rsidR="00EE3534">
        <w:t>in</w:t>
      </w:r>
      <w:r>
        <w:t xml:space="preserve"> 2015.  The changes</w:t>
      </w:r>
      <w:r w:rsidR="005B1B36">
        <w:t xml:space="preserve"> are depicted below</w:t>
      </w:r>
      <w:r>
        <w:t>.</w:t>
      </w:r>
    </w:p>
    <w:p w14:paraId="750B6E33" w14:textId="443DB8EA" w:rsidR="005B1B36" w:rsidRDefault="005B1B36" w:rsidP="005B1B36">
      <w:pPr>
        <w:pStyle w:val="Caption"/>
        <w:keepNext/>
      </w:pPr>
      <w:bookmarkStart w:id="88" w:name="_Toc450579033"/>
      <w:r>
        <w:t xml:space="preserve">Figure </w:t>
      </w:r>
      <w:fldSimple w:instr=" STYLEREF 1 \s ">
        <w:r w:rsidR="00CF1E62">
          <w:rPr>
            <w:noProof/>
          </w:rPr>
          <w:t>12</w:t>
        </w:r>
      </w:fldSimple>
      <w:r w:rsidR="00D17B9B">
        <w:noBreakHyphen/>
      </w:r>
      <w:fldSimple w:instr=" SEQ Figure \* ARABIC \s 1 ">
        <w:r w:rsidR="00CF1E62">
          <w:rPr>
            <w:noProof/>
          </w:rPr>
          <w:t>9</w:t>
        </w:r>
      </w:fldSimple>
      <w:r>
        <w:t xml:space="preserve">: Comparison </w:t>
      </w:r>
      <w:r w:rsidR="004C2382">
        <w:t>between</w:t>
      </w:r>
      <w:r>
        <w:t xml:space="preserve"> MIG MTEF allocations over two budget cycles</w:t>
      </w:r>
      <w:bookmarkEnd w:id="88"/>
    </w:p>
    <w:p w14:paraId="38AC41E0" w14:textId="56037014" w:rsidR="005B1B36" w:rsidRDefault="005B1B36" w:rsidP="00DA717C">
      <w:r>
        <w:rPr>
          <w:noProof/>
          <w:lang w:eastAsia="en-ZA"/>
        </w:rPr>
        <w:drawing>
          <wp:inline distT="0" distB="0" distL="0" distR="0" wp14:anchorId="5CEF8CA0" wp14:editId="0671BB8B">
            <wp:extent cx="5385435" cy="3503295"/>
            <wp:effectExtent l="0" t="0" r="5715" b="1905"/>
            <wp:docPr id="1403" name="Chart 1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43480B6" w14:textId="67D53AC0" w:rsidR="005B1B36" w:rsidRDefault="005B1B36" w:rsidP="00DA717C">
      <w:r>
        <w:t>This graph shows a reduction in allocations and growth compared to that envisioned in 2015.</w:t>
      </w:r>
      <w:r w:rsidR="004C2382">
        <w:t xml:space="preserve">  This must be borne in mind for projections beyond the immediately ensuing year and future periods.</w:t>
      </w:r>
    </w:p>
    <w:p w14:paraId="63B79A2B" w14:textId="77777777" w:rsidR="00907B3C" w:rsidRDefault="00907B3C" w:rsidP="00D81098">
      <w:pPr>
        <w:pStyle w:val="Heading2"/>
      </w:pPr>
      <w:bookmarkStart w:id="89" w:name="_Toc450578950"/>
      <w:r>
        <w:t>Budget Reforms</w:t>
      </w:r>
      <w:bookmarkEnd w:id="89"/>
    </w:p>
    <w:p w14:paraId="15A24927" w14:textId="255D0162" w:rsidR="00907B3C" w:rsidRDefault="00907B3C" w:rsidP="00DA717C">
      <w:r>
        <w:t xml:space="preserve">The National Treasury has undertaken a project to </w:t>
      </w:r>
      <w:r w:rsidR="00AB5B2A">
        <w:t>re</w:t>
      </w:r>
      <w:r>
        <w:t>form public Sector Budgets and standardize them across the various spheres and organs.  The Standard Chart of Accounts (SCOA) framework will be implemented in the current financial year.</w:t>
      </w:r>
      <w:r w:rsidR="00D81098">
        <w:t xml:space="preserve">  The implications of this migration to SCOA will be clarified in the course of the 2015/16 financial year and the material impact it will have on the Water and Sanitation Budget framework.</w:t>
      </w:r>
    </w:p>
    <w:p w14:paraId="285BD7CC" w14:textId="69F98B2C" w:rsidR="005B0FEC" w:rsidRDefault="00EE3534" w:rsidP="00EE3534">
      <w:r>
        <w:lastRenderedPageBreak/>
        <w:t>There is a need to redesign the Water and sanitation Budgets of JGDM.  It is not easy to track expenditure and to link expenditure with cost centres.  This makes it difficult to analyse budgets and to improve budgeting.</w:t>
      </w:r>
    </w:p>
    <w:p w14:paraId="6F1DF098" w14:textId="77777777" w:rsidR="00EE3534" w:rsidRDefault="00EE3534" w:rsidP="00EE3534"/>
    <w:p w14:paraId="6AA3F28C" w14:textId="77777777" w:rsidR="00EE3534" w:rsidRPr="00EE3534" w:rsidRDefault="00EE3534" w:rsidP="00EE3534">
      <w:pPr>
        <w:sectPr w:rsidR="00EE3534" w:rsidRPr="00EE3534" w:rsidSect="00C503E5">
          <w:pgSz w:w="11906" w:h="16838"/>
          <w:pgMar w:top="1276" w:right="1440" w:bottom="1440" w:left="1985" w:header="708" w:footer="708" w:gutter="0"/>
          <w:cols w:space="708"/>
          <w:docGrid w:linePitch="360"/>
        </w:sectPr>
      </w:pPr>
    </w:p>
    <w:p w14:paraId="0DDD155E" w14:textId="3767E8D4" w:rsidR="00632DC5" w:rsidRDefault="00632DC5" w:rsidP="004E07FB">
      <w:pPr>
        <w:pStyle w:val="Heading1"/>
      </w:pPr>
      <w:bookmarkStart w:id="90" w:name="_Toc450578951"/>
      <w:r>
        <w:lastRenderedPageBreak/>
        <w:t>Status of Water Services Infrastructure</w:t>
      </w:r>
      <w:bookmarkEnd w:id="90"/>
    </w:p>
    <w:p w14:paraId="75897376" w14:textId="77777777" w:rsidR="00632DC5" w:rsidRDefault="004E07FB" w:rsidP="00DA717C">
      <w:r>
        <w:t xml:space="preserve">The status of the water services infrastructure of the JGDM is dealt with in the asset register which has been developed recently.  </w:t>
      </w:r>
      <w:r w:rsidR="00AB5B2A">
        <w:t xml:space="preserve">This will be dealt with in more detail in the W&amp;S </w:t>
      </w:r>
      <w:r w:rsidR="00BE7BFF">
        <w:t xml:space="preserve">Operational and Maintenance Business Plan.  For the purposes of the WSDP, existing infrastructure that predates the advent of liberation is accepted as being in a tenuous state.  A programme is required to refurbish and augment this infrastructure base to extend its lifespan.  The structure of the capital budget already makes provision for refurbishment using COGTA grants and some MIG funding.  New infrastructure implemented since 1994 is generally serviceable save for cases of defective construction.  The extent of infrastructure requiring refurbishment will be reported on in greater detail in the 2016/16 WSDP. </w:t>
      </w:r>
    </w:p>
    <w:p w14:paraId="351F7E8A" w14:textId="77777777" w:rsidR="00C74890" w:rsidRDefault="00C74890" w:rsidP="00DA717C">
      <w:r>
        <w:t xml:space="preserve">The capacities of most of the Water Treatment Works (WTW) and Wastewater Treatment Works (WWTW) have been assessed in the context of current theoretical demand and planned demand at the planning horizon of 30 years hence.  These are depicted graphically </w:t>
      </w:r>
      <w:r w:rsidRPr="00083654">
        <w:t xml:space="preserve">in </w:t>
      </w:r>
      <w:r w:rsidR="00A163F5" w:rsidRPr="00083654">
        <w:rPr>
          <w:b/>
        </w:rPr>
        <w:t>A</w:t>
      </w:r>
      <w:r w:rsidRPr="00083654">
        <w:rPr>
          <w:b/>
        </w:rPr>
        <w:t>nnexure</w:t>
      </w:r>
      <w:r w:rsidR="00083654" w:rsidRPr="00083654">
        <w:rPr>
          <w:b/>
        </w:rPr>
        <w:t>s</w:t>
      </w:r>
      <w:r w:rsidRPr="00083654">
        <w:rPr>
          <w:b/>
        </w:rPr>
        <w:t xml:space="preserve"> </w:t>
      </w:r>
      <w:r w:rsidR="00083654" w:rsidRPr="00083654">
        <w:rPr>
          <w:b/>
        </w:rPr>
        <w:t xml:space="preserve">B to </w:t>
      </w:r>
      <w:proofErr w:type="gramStart"/>
      <w:r w:rsidR="00083654" w:rsidRPr="00083654">
        <w:rPr>
          <w:b/>
        </w:rPr>
        <w:t>I</w:t>
      </w:r>
      <w:proofErr w:type="gramEnd"/>
      <w:r>
        <w:t xml:space="preserve">.  It is good practice to maintain a 15 % reserve on all treatment facilities to make up for peak periods, unexpected additions and for taking unit operations off-line for maintenance. </w:t>
      </w:r>
    </w:p>
    <w:p w14:paraId="3A1F64B3" w14:textId="07BC0B76" w:rsidR="00C60EC2" w:rsidRDefault="00C60EC2" w:rsidP="00C60EC2">
      <w:pPr>
        <w:pStyle w:val="Heading2"/>
      </w:pPr>
      <w:bookmarkStart w:id="91" w:name="_Toc450578952"/>
      <w:r>
        <w:t>Visual Inspection of Water Treatment Facilities</w:t>
      </w:r>
      <w:bookmarkEnd w:id="91"/>
    </w:p>
    <w:p w14:paraId="55325A38" w14:textId="5D597EE5" w:rsidR="00C60EC2" w:rsidRDefault="00BA3EEA" w:rsidP="00DA717C">
      <w:r>
        <w:t>The status of water production facilities were evaluated at a high level and the following can be reported as the current status quo</w:t>
      </w:r>
    </w:p>
    <w:p w14:paraId="4122B77D" w14:textId="5C1E8318" w:rsidR="00BA3EEA" w:rsidRDefault="00BA3EEA" w:rsidP="00553AA9">
      <w:pPr>
        <w:pStyle w:val="Heading3"/>
      </w:pPr>
      <w:bookmarkStart w:id="92" w:name="_Toc450578953"/>
      <w:proofErr w:type="spellStart"/>
      <w:r>
        <w:t>Elundini</w:t>
      </w:r>
      <w:proofErr w:type="spellEnd"/>
      <w:r>
        <w:t xml:space="preserve"> LM WTW</w:t>
      </w:r>
      <w:bookmarkEnd w:id="92"/>
    </w:p>
    <w:p w14:paraId="4D65F96C" w14:textId="2D5B523A" w:rsidR="00BA3EEA" w:rsidRDefault="00BA3EEA" w:rsidP="00DA717C">
      <w:r>
        <w:t xml:space="preserve">The works in Mt Fletcher is new, having been commissioned in 2011.  This is a conventional rapid gravity treatment works with </w:t>
      </w:r>
      <w:proofErr w:type="gramStart"/>
      <w:r>
        <w:t>a raw</w:t>
      </w:r>
      <w:proofErr w:type="gramEnd"/>
      <w:r>
        <w:t xml:space="preserve"> water holding dam, coagulation/flocculation, longitudinal settler</w:t>
      </w:r>
      <w:r w:rsidR="00553AA9">
        <w:t>s</w:t>
      </w:r>
      <w:r>
        <w:t xml:space="preserve"> and </w:t>
      </w:r>
      <w:r w:rsidR="00553AA9">
        <w:t xml:space="preserve">rapid gravity sand filters.  The final water is disinfected and mostly pumped away.  The supply to the works is all pumped. </w:t>
      </w:r>
      <w:r>
        <w:t xml:space="preserve"> The biggest concern at this stage is the throughput constraints in the flow channels from the settling plant to the filters.  At present, the launders overflow when the flows exceed </w:t>
      </w:r>
      <w:proofErr w:type="spellStart"/>
      <w:r w:rsidRPr="00E52707">
        <w:rPr>
          <w:highlight w:val="yellow"/>
        </w:rPr>
        <w:t>xxxx</w:t>
      </w:r>
      <w:proofErr w:type="spellEnd"/>
      <w:r>
        <w:t xml:space="preserve"> </w:t>
      </w:r>
      <w:r>
        <w:rPr>
          <w:rFonts w:cs="Arial"/>
        </w:rPr>
        <w:t>ℓ</w:t>
      </w:r>
      <w:r>
        <w:t xml:space="preserve">/s. </w:t>
      </w:r>
    </w:p>
    <w:p w14:paraId="5D4FFF68" w14:textId="6C2FC355" w:rsidR="00BA3EEA" w:rsidRDefault="00BA3EEA" w:rsidP="00DA717C">
      <w:proofErr w:type="spellStart"/>
      <w:r>
        <w:t>Maclear</w:t>
      </w:r>
      <w:proofErr w:type="spellEnd"/>
      <w:r>
        <w:t xml:space="preserve"> has two WTW.  The </w:t>
      </w:r>
      <w:proofErr w:type="spellStart"/>
      <w:r>
        <w:t>Mooi</w:t>
      </w:r>
      <w:proofErr w:type="spellEnd"/>
      <w:r>
        <w:t xml:space="preserve"> River WTW is a package plant drawing run-of-river flows from the </w:t>
      </w:r>
      <w:proofErr w:type="spellStart"/>
      <w:r>
        <w:t>Mooi</w:t>
      </w:r>
      <w:proofErr w:type="spellEnd"/>
      <w:r>
        <w:t xml:space="preserve"> River.  This plant is situated to the south of the town.  The works are housed in containers.  The works are currently being upgraded from </w:t>
      </w:r>
      <w:proofErr w:type="spellStart"/>
      <w:r w:rsidRPr="00E52707">
        <w:rPr>
          <w:highlight w:val="yellow"/>
        </w:rPr>
        <w:t>xxxxx</w:t>
      </w:r>
      <w:proofErr w:type="spellEnd"/>
      <w:r>
        <w:t xml:space="preserve"> M</w:t>
      </w:r>
      <w:r>
        <w:rPr>
          <w:rFonts w:cs="Arial"/>
        </w:rPr>
        <w:t>ℓ</w:t>
      </w:r>
      <w:r>
        <w:t xml:space="preserve">/d to </w:t>
      </w:r>
      <w:proofErr w:type="spellStart"/>
      <w:r w:rsidRPr="0002717A">
        <w:rPr>
          <w:highlight w:val="yellow"/>
        </w:rPr>
        <w:t>xxxx</w:t>
      </w:r>
      <w:proofErr w:type="spellEnd"/>
      <w:r>
        <w:t xml:space="preserve"> M</w:t>
      </w:r>
      <w:r>
        <w:rPr>
          <w:rFonts w:cs="Arial"/>
        </w:rPr>
        <w:t>ℓ</w:t>
      </w:r>
      <w:r>
        <w:t xml:space="preserve">/d.  The upgrade is incomplete and expected to be completed by </w:t>
      </w:r>
      <w:proofErr w:type="spellStart"/>
      <w:r w:rsidRPr="00E52707">
        <w:rPr>
          <w:highlight w:val="yellow"/>
        </w:rPr>
        <w:t>xxxxxx</w:t>
      </w:r>
      <w:proofErr w:type="spellEnd"/>
      <w:r>
        <w:t xml:space="preserve">.  Funding is available in the </w:t>
      </w:r>
      <w:proofErr w:type="spellStart"/>
      <w:r w:rsidRPr="00E52707">
        <w:rPr>
          <w:highlight w:val="yellow"/>
        </w:rPr>
        <w:t>xxxxx</w:t>
      </w:r>
      <w:proofErr w:type="spellEnd"/>
      <w:r>
        <w:t xml:space="preserve"> financial year.  </w:t>
      </w:r>
      <w:r w:rsidR="00553AA9">
        <w:t xml:space="preserve">The treatment process is conventional with coagulation/flocculation, settling, pressure filtration and disinfection.  </w:t>
      </w:r>
      <w:r>
        <w:t xml:space="preserve">There is no </w:t>
      </w:r>
      <w:proofErr w:type="spellStart"/>
      <w:r>
        <w:t>washwater</w:t>
      </w:r>
      <w:proofErr w:type="spellEnd"/>
      <w:r>
        <w:t xml:space="preserve"> recovery and the works have some leaks in one of the pump sumps (</w:t>
      </w:r>
      <w:proofErr w:type="spellStart"/>
      <w:r>
        <w:t>JoJo</w:t>
      </w:r>
      <w:proofErr w:type="spellEnd"/>
      <w:r>
        <w:t xml:space="preserve"> Type).  </w:t>
      </w:r>
      <w:r w:rsidR="00553AA9">
        <w:t xml:space="preserve">All raw water is pumped to the works and final potable water is all pumped away.  </w:t>
      </w:r>
      <w:r>
        <w:t xml:space="preserve">The other works is the </w:t>
      </w:r>
      <w:proofErr w:type="spellStart"/>
      <w:r>
        <w:t>Aucamp</w:t>
      </w:r>
      <w:proofErr w:type="spellEnd"/>
      <w:r>
        <w:t xml:space="preserve"> WTW situated to the north of the town.  These </w:t>
      </w:r>
      <w:r>
        <w:lastRenderedPageBreak/>
        <w:t xml:space="preserve">works are old (in excess of </w:t>
      </w:r>
      <w:r w:rsidRPr="00BD0A9A">
        <w:rPr>
          <w:highlight w:val="yellow"/>
        </w:rPr>
        <w:t>x</w:t>
      </w:r>
      <w:r w:rsidR="0002717A">
        <w:rPr>
          <w:highlight w:val="yellow"/>
        </w:rPr>
        <w:t>x</w:t>
      </w:r>
      <w:r w:rsidRPr="00BD0A9A">
        <w:rPr>
          <w:highlight w:val="yellow"/>
        </w:rPr>
        <w:t>x</w:t>
      </w:r>
      <w:r>
        <w:t xml:space="preserve"> years) and in need of some refurbishment to maintain the ability to supply in the long run.</w:t>
      </w:r>
      <w:r w:rsidR="00553AA9">
        <w:t xml:space="preserve">  This process is also conventional with coagulation/flocculation, settling, pressure filters and disinfection.  Water is pumped from the </w:t>
      </w:r>
      <w:proofErr w:type="spellStart"/>
      <w:r w:rsidR="00553AA9" w:rsidRPr="00E52707">
        <w:rPr>
          <w:highlight w:val="yellow"/>
        </w:rPr>
        <w:t>xxxx</w:t>
      </w:r>
      <w:proofErr w:type="spellEnd"/>
      <w:r w:rsidR="00553AA9">
        <w:t xml:space="preserve"> dam and is received from the </w:t>
      </w:r>
      <w:proofErr w:type="spellStart"/>
      <w:r w:rsidR="00553AA9" w:rsidRPr="00E52707">
        <w:rPr>
          <w:highlight w:val="yellow"/>
        </w:rPr>
        <w:t>xxxx</w:t>
      </w:r>
      <w:proofErr w:type="spellEnd"/>
      <w:r w:rsidR="00553AA9">
        <w:t xml:space="preserve"> da</w:t>
      </w:r>
      <w:r w:rsidR="008C49B2">
        <w:t>m</w:t>
      </w:r>
      <w:r w:rsidR="00553AA9">
        <w:t xml:space="preserve"> via gravity.  All final water is gravitated to the supply areas.</w:t>
      </w:r>
    </w:p>
    <w:p w14:paraId="719B7811" w14:textId="48B562CF" w:rsidR="00BA3EEA" w:rsidRDefault="00BA3EEA" w:rsidP="00DA717C">
      <w:proofErr w:type="spellStart"/>
      <w:r>
        <w:t>Ugie</w:t>
      </w:r>
      <w:proofErr w:type="spellEnd"/>
      <w:r>
        <w:t xml:space="preserve"> has one WTW, named the </w:t>
      </w:r>
      <w:proofErr w:type="spellStart"/>
      <w:r w:rsidRPr="00E52707">
        <w:rPr>
          <w:highlight w:val="yellow"/>
        </w:rPr>
        <w:t>xxxx</w:t>
      </w:r>
      <w:proofErr w:type="spellEnd"/>
      <w:r>
        <w:t xml:space="preserve"> WTW.  The works are situated to the south of the town and can treat </w:t>
      </w:r>
      <w:proofErr w:type="spellStart"/>
      <w:r w:rsidRPr="00E52707">
        <w:rPr>
          <w:highlight w:val="yellow"/>
        </w:rPr>
        <w:t>xxxx</w:t>
      </w:r>
      <w:proofErr w:type="spellEnd"/>
      <w:r>
        <w:t xml:space="preserve"> M</w:t>
      </w:r>
      <w:r w:rsidR="008C49B2">
        <w:rPr>
          <w:rFonts w:cs="Arial"/>
        </w:rPr>
        <w:t>ℓ</w:t>
      </w:r>
      <w:r>
        <w:t xml:space="preserve">/d.  The works </w:t>
      </w:r>
      <w:r w:rsidR="00553AA9">
        <w:t>are conventional with coagulation/flocculation, longitudinal settlers, pressure filtration and disinfection.  Final water is pumped to supply areas.</w:t>
      </w:r>
    </w:p>
    <w:p w14:paraId="73B4B96C" w14:textId="16FAE520" w:rsidR="00553AA9" w:rsidRDefault="00553AA9" w:rsidP="008C49B2">
      <w:pPr>
        <w:pStyle w:val="Heading3"/>
      </w:pPr>
      <w:bookmarkStart w:id="93" w:name="_Toc450578954"/>
      <w:proofErr w:type="spellStart"/>
      <w:r>
        <w:t>Senqu</w:t>
      </w:r>
      <w:proofErr w:type="spellEnd"/>
      <w:r>
        <w:t xml:space="preserve"> LM WTW</w:t>
      </w:r>
      <w:bookmarkEnd w:id="93"/>
    </w:p>
    <w:p w14:paraId="3234C0E3" w14:textId="05735144" w:rsidR="00553AA9" w:rsidRDefault="00553AA9" w:rsidP="00DA717C">
      <w:r>
        <w:t xml:space="preserve">There is one WTW in Barkly East.  The works receives water from a pump station that draws from the </w:t>
      </w:r>
      <w:proofErr w:type="spellStart"/>
      <w:r>
        <w:t>Langkloofspruit</w:t>
      </w:r>
      <w:proofErr w:type="spellEnd"/>
      <w:r>
        <w:t xml:space="preserve">.  The works are generally old, having been originally built in </w:t>
      </w:r>
      <w:proofErr w:type="spellStart"/>
      <w:r w:rsidRPr="00E52707">
        <w:rPr>
          <w:highlight w:val="yellow"/>
        </w:rPr>
        <w:t>aaaaaa</w:t>
      </w:r>
      <w:proofErr w:type="spellEnd"/>
      <w:r>
        <w:t xml:space="preserve">.  The process is conventional with coagulation/flocculation, longitudinal settling followed by pressure filtration.  The filters have recently been upgraded </w:t>
      </w:r>
      <w:r w:rsidR="00E52707">
        <w:t>with larger pressure filters.</w:t>
      </w:r>
      <w:r>
        <w:t xml:space="preserve">  Final water is disinfected </w:t>
      </w:r>
      <w:r w:rsidR="005C5F65">
        <w:t>before</w:t>
      </w:r>
      <w:r>
        <w:t xml:space="preserve"> it is pumped to distribution reservoirs</w:t>
      </w:r>
      <w:r w:rsidR="005C5F65">
        <w:t>.</w:t>
      </w:r>
      <w:r w:rsidR="00BF77B0">
        <w:t xml:space="preserve">  There is no </w:t>
      </w:r>
      <w:proofErr w:type="spellStart"/>
      <w:r w:rsidR="00BF77B0">
        <w:t>washwater</w:t>
      </w:r>
      <w:proofErr w:type="spellEnd"/>
      <w:r w:rsidR="00BF77B0">
        <w:t xml:space="preserve"> recovery.</w:t>
      </w:r>
    </w:p>
    <w:p w14:paraId="7065DBDC" w14:textId="4F9E6598" w:rsidR="00BF77B0" w:rsidRDefault="00BF77B0" w:rsidP="00DA717C">
      <w:r>
        <w:t>Rhodes has a single WTW that draws water from the Bell River via pumping.  Water is also drawn from a dam upstream of the works through gravity.  The works are conventional package plant type with coagulation, limited flocculation, pressure sand filtration and disinfection.  Final water is pumped to a header reservoir from where it is fed to the supply zones via gravity.  There is no wash water recovery.</w:t>
      </w:r>
    </w:p>
    <w:p w14:paraId="76207CDC" w14:textId="79262DBB" w:rsidR="008C49B2" w:rsidRDefault="008C49B2" w:rsidP="00DA717C">
      <w:r>
        <w:t xml:space="preserve">Lady Grey has an operating package plant-type WTW.  This plant is relatively old and situated in a crammed building.  It receives water via gravity and the final water is distributed via gravity.  A new works has been constructed, but the contract has been suspended. The new works will have a capacity of </w:t>
      </w:r>
      <w:proofErr w:type="spellStart"/>
      <w:r w:rsidRPr="00E52707">
        <w:rPr>
          <w:highlight w:val="yellow"/>
        </w:rPr>
        <w:t>xxxx</w:t>
      </w:r>
      <w:proofErr w:type="spellEnd"/>
      <w:r>
        <w:t xml:space="preserve"> M</w:t>
      </w:r>
      <w:r>
        <w:rPr>
          <w:rFonts w:cs="Arial"/>
        </w:rPr>
        <w:t>ℓ</w:t>
      </w:r>
      <w:r>
        <w:t xml:space="preserve">/day when completed.  The unit operations are of the package format with pressure sand filters.  The other </w:t>
      </w:r>
      <w:proofErr w:type="gramStart"/>
      <w:r>
        <w:t>process are</w:t>
      </w:r>
      <w:proofErr w:type="gramEnd"/>
      <w:r>
        <w:t xml:space="preserve"> conventional, with the final water intended to be disinfected.  There is no allowance for </w:t>
      </w:r>
      <w:proofErr w:type="spellStart"/>
      <w:r>
        <w:t>washwater</w:t>
      </w:r>
      <w:proofErr w:type="spellEnd"/>
      <w:r>
        <w:t xml:space="preserve"> recovery. </w:t>
      </w:r>
    </w:p>
    <w:p w14:paraId="4528050C" w14:textId="0E680169" w:rsidR="004251CF" w:rsidRDefault="008C49B2" w:rsidP="00DA717C">
      <w:proofErr w:type="spellStart"/>
      <w:r>
        <w:t>Sterkspruit</w:t>
      </w:r>
      <w:proofErr w:type="spellEnd"/>
      <w:r>
        <w:t xml:space="preserve"> has two WTW.  The main works is the </w:t>
      </w:r>
      <w:proofErr w:type="spellStart"/>
      <w:r w:rsidRPr="00E52707">
        <w:rPr>
          <w:highlight w:val="yellow"/>
        </w:rPr>
        <w:t>xxxxx</w:t>
      </w:r>
      <w:proofErr w:type="spellEnd"/>
      <w:r>
        <w:t xml:space="preserve"> WTW situated in the town of </w:t>
      </w:r>
      <w:proofErr w:type="spellStart"/>
      <w:r>
        <w:t>Sterkspruit</w:t>
      </w:r>
      <w:proofErr w:type="spellEnd"/>
      <w:r>
        <w:t xml:space="preserve">, towards the west of the town.  The works has recently been upgraded to a capacity of </w:t>
      </w:r>
      <w:proofErr w:type="spellStart"/>
      <w:r w:rsidRPr="00E52707">
        <w:rPr>
          <w:highlight w:val="yellow"/>
        </w:rPr>
        <w:t>xxxx</w:t>
      </w:r>
      <w:proofErr w:type="spellEnd"/>
      <w:r>
        <w:t xml:space="preserve"> M</w:t>
      </w:r>
      <w:r w:rsidR="004251CF">
        <w:rPr>
          <w:rFonts w:cs="Arial"/>
        </w:rPr>
        <w:t>ℓ</w:t>
      </w:r>
      <w:r>
        <w:t xml:space="preserve">/day.  It is of conventional </w:t>
      </w:r>
      <w:r w:rsidR="00327F54">
        <w:t xml:space="preserve">concrete </w:t>
      </w:r>
      <w:r>
        <w:t>construction with coagulation/flo</w:t>
      </w:r>
      <w:r w:rsidR="00327F54">
        <w:t xml:space="preserve">cculation, settling, rapid gravity filtration and disinfection.  The treated water is distributed through pumping and gravity.  Raw water is supplied from the </w:t>
      </w:r>
      <w:proofErr w:type="spellStart"/>
      <w:r w:rsidR="00327F54">
        <w:t>Jozana</w:t>
      </w:r>
      <w:proofErr w:type="spellEnd"/>
      <w:r w:rsidR="00327F54">
        <w:t xml:space="preserve"> Dam via gravity.</w:t>
      </w:r>
      <w:r w:rsidR="004251CF">
        <w:t xml:space="preserve">  No </w:t>
      </w:r>
      <w:proofErr w:type="spellStart"/>
      <w:r w:rsidR="004251CF">
        <w:t>washwater</w:t>
      </w:r>
      <w:proofErr w:type="spellEnd"/>
      <w:r w:rsidR="004251CF">
        <w:t xml:space="preserve"> recovery facilities have been provided.  The main works supplies water to the settlement of Herschel as well.  There is a smaller </w:t>
      </w:r>
      <w:proofErr w:type="spellStart"/>
      <w:r w:rsidR="004251CF" w:rsidRPr="00E52707">
        <w:rPr>
          <w:highlight w:val="yellow"/>
        </w:rPr>
        <w:t>xxxxx</w:t>
      </w:r>
      <w:proofErr w:type="spellEnd"/>
      <w:r w:rsidR="004251CF">
        <w:t xml:space="preserve"> WTW that supplies water to rural villages.  The works draws water via gravity from the </w:t>
      </w:r>
      <w:proofErr w:type="spellStart"/>
      <w:r w:rsidR="004251CF">
        <w:t>Jozana</w:t>
      </w:r>
      <w:proofErr w:type="spellEnd"/>
      <w:r w:rsidR="004251CF">
        <w:t xml:space="preserve"> Dam.  The works are convention package type with pressure filtration.  The treatment processes entail coagulation/flocculation, settling, pressure filtration, disinfection and distribution via pumping.  There is no </w:t>
      </w:r>
      <w:proofErr w:type="spellStart"/>
      <w:r w:rsidR="004251CF">
        <w:t>washwater</w:t>
      </w:r>
      <w:proofErr w:type="spellEnd"/>
      <w:r w:rsidR="004251CF">
        <w:t xml:space="preserve"> recovery.</w:t>
      </w:r>
    </w:p>
    <w:p w14:paraId="237FC95F" w14:textId="240C5E9B" w:rsidR="008C49B2" w:rsidRDefault="008C49B2" w:rsidP="008C49B2">
      <w:pPr>
        <w:pStyle w:val="Heading3"/>
      </w:pPr>
      <w:bookmarkStart w:id="94" w:name="_Toc450578955"/>
      <w:proofErr w:type="spellStart"/>
      <w:r>
        <w:lastRenderedPageBreak/>
        <w:t>Maletswai</w:t>
      </w:r>
      <w:proofErr w:type="spellEnd"/>
      <w:r>
        <w:t xml:space="preserve"> LM WTW</w:t>
      </w:r>
      <w:bookmarkEnd w:id="94"/>
    </w:p>
    <w:p w14:paraId="470ACDE5" w14:textId="038569AB" w:rsidR="004251CF" w:rsidRDefault="004251CF" w:rsidP="004251CF">
      <w:proofErr w:type="spellStart"/>
      <w:r>
        <w:t>Maletswai</w:t>
      </w:r>
      <w:proofErr w:type="spellEnd"/>
      <w:r>
        <w:t xml:space="preserve"> has two towns, namely </w:t>
      </w:r>
      <w:proofErr w:type="spellStart"/>
      <w:r>
        <w:t>Aliwal</w:t>
      </w:r>
      <w:proofErr w:type="spellEnd"/>
      <w:r>
        <w:t xml:space="preserve"> North and Jamestown.  </w:t>
      </w:r>
      <w:proofErr w:type="spellStart"/>
      <w:r>
        <w:t>Aliwal</w:t>
      </w:r>
      <w:proofErr w:type="spellEnd"/>
      <w:r>
        <w:t xml:space="preserve"> North has one WTW of a conventional construction.  The works comprises a balancing dam, coagulation/flocculation, settling, rapid gravity filtration and disinfection.  Final water is distributed via pumping.  Raw water is all supplied via pumping.  There is no </w:t>
      </w:r>
      <w:proofErr w:type="spellStart"/>
      <w:r>
        <w:t>washwater</w:t>
      </w:r>
      <w:proofErr w:type="spellEnd"/>
      <w:r>
        <w:t xml:space="preserve"> recovery.</w:t>
      </w:r>
      <w:r w:rsidR="004B27B8">
        <w:t xml:space="preserve">  The works are old, approximately </w:t>
      </w:r>
      <w:r w:rsidR="004B27B8" w:rsidRPr="00E52707">
        <w:rPr>
          <w:highlight w:val="yellow"/>
        </w:rPr>
        <w:t>xxx</w:t>
      </w:r>
      <w:r w:rsidR="004B27B8">
        <w:t xml:space="preserve"> years.  The works ne</w:t>
      </w:r>
      <w:r w:rsidR="00956DF9">
        <w:t>e</w:t>
      </w:r>
      <w:r w:rsidR="004B27B8">
        <w:t>ds to be prioritised for renewal/upgrading.</w:t>
      </w:r>
    </w:p>
    <w:p w14:paraId="3AEDDEFC" w14:textId="5A0817C9" w:rsidR="004251CF" w:rsidRPr="004251CF" w:rsidRDefault="004251CF" w:rsidP="004251CF">
      <w:r>
        <w:t xml:space="preserve">Jamestown has a package-type works with coagulation/flocculation, settling, pressure sand filtration and disinfection.  </w:t>
      </w:r>
      <w:r w:rsidR="004B27B8">
        <w:t>Raw water is all pumped to the works and f</w:t>
      </w:r>
      <w:r>
        <w:t>inal water is pumped away</w:t>
      </w:r>
      <w:r w:rsidR="004B27B8">
        <w:t xml:space="preserve"> for distribution</w:t>
      </w:r>
      <w:r>
        <w:t xml:space="preserve">.  There is no </w:t>
      </w:r>
      <w:proofErr w:type="spellStart"/>
      <w:r>
        <w:t>washwater</w:t>
      </w:r>
      <w:proofErr w:type="spellEnd"/>
      <w:r>
        <w:t xml:space="preserve"> recovery.</w:t>
      </w:r>
      <w:r w:rsidR="00956DF9">
        <w:t xml:space="preserve">  There </w:t>
      </w:r>
      <w:proofErr w:type="gramStart"/>
      <w:r w:rsidR="00956DF9">
        <w:t>is no immediate visual problems</w:t>
      </w:r>
      <w:proofErr w:type="gramEnd"/>
      <w:r w:rsidR="00956DF9">
        <w:t xml:space="preserve"> at these works.</w:t>
      </w:r>
    </w:p>
    <w:p w14:paraId="785D0817" w14:textId="60F1701E" w:rsidR="008C49B2" w:rsidRDefault="008C49B2" w:rsidP="008C49B2">
      <w:pPr>
        <w:pStyle w:val="Heading3"/>
      </w:pPr>
      <w:bookmarkStart w:id="95" w:name="_Toc450578956"/>
      <w:proofErr w:type="spellStart"/>
      <w:r>
        <w:t>Gariep</w:t>
      </w:r>
      <w:proofErr w:type="spellEnd"/>
      <w:r>
        <w:t xml:space="preserve"> WTW</w:t>
      </w:r>
      <w:bookmarkEnd w:id="95"/>
    </w:p>
    <w:p w14:paraId="09962AB7" w14:textId="0426A802" w:rsidR="008C49B2" w:rsidRDefault="004B27B8" w:rsidP="00DA717C">
      <w:proofErr w:type="spellStart"/>
      <w:r>
        <w:t>Burgersdorp</w:t>
      </w:r>
      <w:proofErr w:type="spellEnd"/>
      <w:r>
        <w:t xml:space="preserve"> in the </w:t>
      </w:r>
      <w:proofErr w:type="spellStart"/>
      <w:r>
        <w:t>Gariep</w:t>
      </w:r>
      <w:proofErr w:type="spellEnd"/>
      <w:r>
        <w:t xml:space="preserve"> LM has one WTW, the </w:t>
      </w:r>
      <w:proofErr w:type="spellStart"/>
      <w:r w:rsidRPr="00E52707">
        <w:rPr>
          <w:highlight w:val="yellow"/>
        </w:rPr>
        <w:t>xxxx</w:t>
      </w:r>
      <w:proofErr w:type="spellEnd"/>
      <w:r>
        <w:t xml:space="preserve"> WTW.  The works is old with conventional processes.  There is coagulation/flocculation, settling, rapid gravity sand filtration and disinfection.  All raw water is received via pumping and final water is gravitated away.  The works are strained by a high loading of silt.  These works ne</w:t>
      </w:r>
      <w:r w:rsidR="00956DF9">
        <w:t>e</w:t>
      </w:r>
      <w:r>
        <w:t xml:space="preserve">d to be prioritised for renewal/upgrading.  There is no </w:t>
      </w:r>
      <w:proofErr w:type="spellStart"/>
      <w:r>
        <w:t>washwater</w:t>
      </w:r>
      <w:proofErr w:type="spellEnd"/>
      <w:r>
        <w:t xml:space="preserve"> recovery.</w:t>
      </w:r>
    </w:p>
    <w:p w14:paraId="59C506DC" w14:textId="72320640" w:rsidR="004B27B8" w:rsidRDefault="004B27B8" w:rsidP="00DA717C">
      <w:proofErr w:type="spellStart"/>
      <w:r>
        <w:t>Steynsburg</w:t>
      </w:r>
      <w:proofErr w:type="spellEnd"/>
      <w:r>
        <w:t xml:space="preserve"> has one WTW that receives water from the Orange-Fish transfer tunnel.  It is relatively new and of an all concrete construction.  The processes are conventional with coagulation/flocculation, settling, rapid gravity sand filtration and disinfection.  Final water is distributed via gravity.  There is a </w:t>
      </w:r>
      <w:proofErr w:type="spellStart"/>
      <w:r>
        <w:t>washwater</w:t>
      </w:r>
      <w:proofErr w:type="spellEnd"/>
      <w:r>
        <w:t xml:space="preserve"> recovery section.</w:t>
      </w:r>
      <w:r w:rsidR="00956DF9">
        <w:t xml:space="preserve">  The works are visually in a good state. </w:t>
      </w:r>
    </w:p>
    <w:p w14:paraId="572796CB" w14:textId="56A8A908" w:rsidR="004B27B8" w:rsidRDefault="004B27B8" w:rsidP="00DA717C">
      <w:proofErr w:type="spellStart"/>
      <w:r>
        <w:t>Venterstad</w:t>
      </w:r>
      <w:proofErr w:type="spellEnd"/>
      <w:r>
        <w:t xml:space="preserve"> and </w:t>
      </w:r>
      <w:proofErr w:type="spellStart"/>
      <w:r>
        <w:t>Oviston</w:t>
      </w:r>
      <w:proofErr w:type="spellEnd"/>
      <w:r>
        <w:t xml:space="preserve"> are supplied from one WTW situated in </w:t>
      </w:r>
      <w:proofErr w:type="spellStart"/>
      <w:r>
        <w:t>Oviston</w:t>
      </w:r>
      <w:proofErr w:type="spellEnd"/>
      <w:r>
        <w:t xml:space="preserve">.  The works receives water from the </w:t>
      </w:r>
      <w:proofErr w:type="spellStart"/>
      <w:r>
        <w:t>Gariep</w:t>
      </w:r>
      <w:proofErr w:type="spellEnd"/>
      <w:r>
        <w:t xml:space="preserve"> Dam via pumping.  The works are old, dating to circa 1968.  The works are of </w:t>
      </w:r>
      <w:r w:rsidR="00956DF9">
        <w:t>brick/</w:t>
      </w:r>
      <w:r>
        <w:t xml:space="preserve">concrete </w:t>
      </w:r>
      <w:r w:rsidR="00956DF9">
        <w:t xml:space="preserve">construction with a balancing dam, coagulation/flocculation, rapid gravity sand filtration and disinfection.  Final water is distributed via gravity and pumping.  There is no </w:t>
      </w:r>
      <w:proofErr w:type="spellStart"/>
      <w:r w:rsidR="00956DF9">
        <w:t>washwater</w:t>
      </w:r>
      <w:proofErr w:type="spellEnd"/>
      <w:r w:rsidR="00956DF9">
        <w:t xml:space="preserve"> recovery.  The works must be prioritised for refurbishment and upgrading.</w:t>
      </w:r>
    </w:p>
    <w:p w14:paraId="575A5B0A" w14:textId="5F8C645C" w:rsidR="009E1F06" w:rsidRDefault="009E1F06" w:rsidP="009E1F06">
      <w:pPr>
        <w:pStyle w:val="Heading3"/>
      </w:pPr>
      <w:bookmarkStart w:id="96" w:name="_Toc450578957"/>
      <w:r>
        <w:t>General Perspectives of JGDM WTW</w:t>
      </w:r>
      <w:bookmarkEnd w:id="96"/>
    </w:p>
    <w:p w14:paraId="3F7B0956" w14:textId="158C1B86" w:rsidR="009E1F06" w:rsidRDefault="009E1F06" w:rsidP="00DA717C">
      <w:r>
        <w:t>It is important for a central repository to be created where all information of the works are stored.  This must include</w:t>
      </w:r>
    </w:p>
    <w:p w14:paraId="2BDE9879" w14:textId="256D0B2E"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Design reports</w:t>
      </w:r>
    </w:p>
    <w:p w14:paraId="3C9118B1" w14:textId="0EE9F555"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Drawings</w:t>
      </w:r>
    </w:p>
    <w:p w14:paraId="6352A51F" w14:textId="730C32EE"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Process audits</w:t>
      </w:r>
    </w:p>
    <w:p w14:paraId="40756764" w14:textId="59E435AA"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Operational and compliance monitoring</w:t>
      </w:r>
    </w:p>
    <w:p w14:paraId="35C31DA1" w14:textId="588CF2B7"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Water Safety Plans</w:t>
      </w:r>
    </w:p>
    <w:p w14:paraId="19547804" w14:textId="612EC420"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lastRenderedPageBreak/>
        <w:t>Incidence Reports</w:t>
      </w:r>
    </w:p>
    <w:p w14:paraId="5A26DFE8" w14:textId="2068B0C8" w:rsidR="009E1F06" w:rsidRPr="00BD0A9A" w:rsidRDefault="009E1F06" w:rsidP="00293A6F">
      <w:pPr>
        <w:pStyle w:val="ListParagraph"/>
        <w:numPr>
          <w:ilvl w:val="0"/>
          <w:numId w:val="14"/>
        </w:numPr>
        <w:spacing w:line="312" w:lineRule="auto"/>
        <w:ind w:left="714" w:hanging="357"/>
        <w:rPr>
          <w:rFonts w:ascii="Arial" w:hAnsi="Arial" w:cs="Arial"/>
        </w:rPr>
      </w:pPr>
      <w:r w:rsidRPr="00BD0A9A">
        <w:rPr>
          <w:rFonts w:ascii="Arial" w:hAnsi="Arial" w:cs="Arial"/>
        </w:rPr>
        <w:t>Emergency Response plans</w:t>
      </w:r>
    </w:p>
    <w:p w14:paraId="530DF7B1" w14:textId="3348E5DE" w:rsidR="009E1F06" w:rsidRDefault="009E1F06" w:rsidP="00DA717C">
      <w:r>
        <w:t>The WSA and WSP functions can each host this information.</w:t>
      </w:r>
    </w:p>
    <w:p w14:paraId="27F313BC" w14:textId="14D8A947" w:rsidR="009E1F06" w:rsidRDefault="009E1F06" w:rsidP="00DA717C">
      <w:proofErr w:type="spellStart"/>
      <w:r>
        <w:t>Washwater</w:t>
      </w:r>
      <w:proofErr w:type="spellEnd"/>
      <w:r>
        <w:t xml:space="preserve"> recovery must be considered at all works, as this is a good example of water conservation</w:t>
      </w:r>
      <w:r w:rsidR="001D666A">
        <w:t>.</w:t>
      </w:r>
    </w:p>
    <w:p w14:paraId="54105DAC" w14:textId="5E3FE50F" w:rsidR="00C60EC2" w:rsidRDefault="00C60EC2" w:rsidP="00C60EC2">
      <w:pPr>
        <w:pStyle w:val="Heading2"/>
      </w:pPr>
      <w:bookmarkStart w:id="97" w:name="_Toc450578958"/>
      <w:r>
        <w:t>Visual Inspection of Wastewater Treatment Facilities</w:t>
      </w:r>
      <w:bookmarkEnd w:id="97"/>
    </w:p>
    <w:p w14:paraId="6166F94C" w14:textId="4978650C" w:rsidR="00C60EC2" w:rsidRDefault="008F5C31" w:rsidP="00DA717C">
      <w:r>
        <w:t xml:space="preserve">The JGDM has several WWTW and these have been visually assessed for reporting in the WSDP.  </w:t>
      </w:r>
    </w:p>
    <w:p w14:paraId="7B24AFC7" w14:textId="0768651F" w:rsidR="008F5C31" w:rsidRDefault="008F5C31" w:rsidP="009E1F06">
      <w:pPr>
        <w:pStyle w:val="Heading3"/>
      </w:pPr>
      <w:bookmarkStart w:id="98" w:name="_Toc450578959"/>
      <w:proofErr w:type="spellStart"/>
      <w:r>
        <w:t>Elundini</w:t>
      </w:r>
      <w:proofErr w:type="spellEnd"/>
      <w:r>
        <w:t xml:space="preserve"> WWTW</w:t>
      </w:r>
      <w:bookmarkEnd w:id="98"/>
    </w:p>
    <w:p w14:paraId="2AC94BA9" w14:textId="2FCC0BAB" w:rsidR="008F5C31" w:rsidRDefault="00E376D6" w:rsidP="00DA717C">
      <w:r w:rsidRPr="009173B4">
        <w:rPr>
          <w:b/>
          <w:i/>
        </w:rPr>
        <w:t>Mt Fletcher</w:t>
      </w:r>
      <w:r>
        <w:t xml:space="preserve"> has one WWTW.  </w:t>
      </w:r>
      <w:proofErr w:type="gramStart"/>
      <w:r>
        <w:t>Households have septic and conservancy tanks.</w:t>
      </w:r>
      <w:proofErr w:type="gramEnd"/>
      <w:r>
        <w:t xml:space="preserve">  The WWTW can receive waterborne effluent.  The inlet works, however has not been designed to receive regular waterborne effluent as there are no screening and </w:t>
      </w:r>
      <w:proofErr w:type="spellStart"/>
      <w:r>
        <w:t>degrit</w:t>
      </w:r>
      <w:r w:rsidR="00AB6289">
        <w:t>ting</w:t>
      </w:r>
      <w:proofErr w:type="spellEnd"/>
      <w:r>
        <w:t xml:space="preserve"> facilities.  The WWTW uses oxidation pond technology.  Final effluent is not formally disinfected, but more on an informal basis.  The pond walls are breaching </w:t>
      </w:r>
      <w:r w:rsidR="00AB6289">
        <w:t>a</w:t>
      </w:r>
      <w:r>
        <w:t>nd effluent informally leaves the works into the environment.  The works are fenced and access is controlled.  Effluent is received via tanker and final effluent, although not meant to leave as the works operate as evaporation ponds, does leave.  The works do not have a formal final effluent discharge point.</w:t>
      </w:r>
    </w:p>
    <w:p w14:paraId="39C42A64" w14:textId="00765610" w:rsidR="00E376D6" w:rsidRDefault="00AB6289" w:rsidP="00DA717C">
      <w:proofErr w:type="spellStart"/>
      <w:r w:rsidRPr="009173B4">
        <w:rPr>
          <w:b/>
          <w:i/>
        </w:rPr>
        <w:t>Maclear</w:t>
      </w:r>
      <w:proofErr w:type="spellEnd"/>
      <w:r>
        <w:t xml:space="preserve"> has two sewage treatment facilities.  There is the older pond based WWTW to the north of the town.  This system is also meant to act as an evaporation pond.  The effluent does however breach the pond walls.  The treatment technology consists of screening and oxidation ponds.  </w:t>
      </w:r>
      <w:r w:rsidRPr="00AB6289">
        <w:rPr>
          <w:highlight w:val="yellow"/>
        </w:rPr>
        <w:t>The works are meant to be abandoned in the future</w:t>
      </w:r>
      <w:r w:rsidR="004F65A3">
        <w:t xml:space="preserve"> and the sewage</w:t>
      </w:r>
      <w:r>
        <w:t xml:space="preserve"> </w:t>
      </w:r>
      <w:r w:rsidR="004F65A3">
        <w:t xml:space="preserve">currently </w:t>
      </w:r>
      <w:r>
        <w:t>receive</w:t>
      </w:r>
      <w:r w:rsidR="004F65A3">
        <w:t>d</w:t>
      </w:r>
      <w:r>
        <w:t xml:space="preserve"> will be redirected to the </w:t>
      </w:r>
      <w:proofErr w:type="spellStart"/>
      <w:r w:rsidRPr="00E52707">
        <w:rPr>
          <w:highlight w:val="yellow"/>
        </w:rPr>
        <w:t>xxxxx</w:t>
      </w:r>
      <w:proofErr w:type="spellEnd"/>
      <w:r>
        <w:t xml:space="preserve"> WWTW.</w:t>
      </w:r>
      <w:r w:rsidR="004F65A3">
        <w:t xml:space="preserve">  The access road to this plant is problematic and needs to be improved.  The </w:t>
      </w:r>
      <w:proofErr w:type="spellStart"/>
      <w:r w:rsidR="004F65A3" w:rsidRPr="00E52707">
        <w:rPr>
          <w:highlight w:val="yellow"/>
        </w:rPr>
        <w:t>xxxx</w:t>
      </w:r>
      <w:proofErr w:type="spellEnd"/>
      <w:r w:rsidR="004F65A3">
        <w:t xml:space="preserve"> WWTW is situated on the south of the </w:t>
      </w:r>
      <w:proofErr w:type="spellStart"/>
      <w:r w:rsidR="004F65A3">
        <w:t>Maclear</w:t>
      </w:r>
      <w:proofErr w:type="spellEnd"/>
      <w:r w:rsidR="004F65A3">
        <w:t xml:space="preserve"> along the </w:t>
      </w:r>
      <w:proofErr w:type="spellStart"/>
      <w:r w:rsidR="004F65A3" w:rsidRPr="00E52707">
        <w:rPr>
          <w:highlight w:val="yellow"/>
        </w:rPr>
        <w:t>xxxx</w:t>
      </w:r>
      <w:proofErr w:type="spellEnd"/>
      <w:r w:rsidR="004F65A3">
        <w:t xml:space="preserve"> road.  The works uses activated sludge as the treatment technology.  The works consists of an inlet works with screening and </w:t>
      </w:r>
      <w:proofErr w:type="spellStart"/>
      <w:r w:rsidR="004F65A3">
        <w:t>degritting</w:t>
      </w:r>
      <w:proofErr w:type="spellEnd"/>
      <w:r w:rsidR="004F65A3">
        <w:t xml:space="preserve">, an extended aeration basin with anoxic zones.  The final effluent is disinfected before being released to the </w:t>
      </w:r>
      <w:proofErr w:type="spellStart"/>
      <w:r w:rsidR="004F65A3">
        <w:t>Mooi</w:t>
      </w:r>
      <w:proofErr w:type="spellEnd"/>
      <w:r w:rsidR="004F65A3">
        <w:t xml:space="preserve"> River.  The works are currently undergoing an upgrade, where the capacity is being increased from the current </w:t>
      </w:r>
      <w:proofErr w:type="spellStart"/>
      <w:r w:rsidR="004F65A3" w:rsidRPr="00E52707">
        <w:rPr>
          <w:highlight w:val="yellow"/>
        </w:rPr>
        <w:t>xxxx</w:t>
      </w:r>
      <w:proofErr w:type="spellEnd"/>
      <w:r w:rsidR="004F65A3">
        <w:t xml:space="preserve"> to </w:t>
      </w:r>
      <w:proofErr w:type="spellStart"/>
      <w:r w:rsidR="004F65A3" w:rsidRPr="00E52707">
        <w:rPr>
          <w:highlight w:val="yellow"/>
        </w:rPr>
        <w:t>xxxx</w:t>
      </w:r>
      <w:r w:rsidR="004F65A3">
        <w:t>M</w:t>
      </w:r>
      <w:proofErr w:type="spellEnd"/>
      <w:r w:rsidR="004F65A3">
        <w:rPr>
          <w:rFonts w:cs="Arial"/>
        </w:rPr>
        <w:t>ℓ</w:t>
      </w:r>
      <w:r w:rsidR="004F65A3">
        <w:t>/day.  The same activated sludge treatment technology is utilised.</w:t>
      </w:r>
      <w:r w:rsidR="002B04E0">
        <w:t xml:space="preserve">  Both works are well-fenced with controllable access.</w:t>
      </w:r>
    </w:p>
    <w:p w14:paraId="39F80DA7" w14:textId="25DA9178" w:rsidR="004F65A3" w:rsidRDefault="004F65A3" w:rsidP="00DA717C">
      <w:proofErr w:type="spellStart"/>
      <w:r w:rsidRPr="009173B4">
        <w:rPr>
          <w:b/>
          <w:i/>
        </w:rPr>
        <w:t>Ugie</w:t>
      </w:r>
      <w:proofErr w:type="spellEnd"/>
      <w:r>
        <w:t xml:space="preserve"> also has two treatment works.  There </w:t>
      </w:r>
      <w:proofErr w:type="gramStart"/>
      <w:r>
        <w:t>is</w:t>
      </w:r>
      <w:proofErr w:type="gramEnd"/>
      <w:r>
        <w:t xml:space="preserve"> the </w:t>
      </w:r>
      <w:proofErr w:type="spellStart"/>
      <w:r w:rsidRPr="00E52707">
        <w:rPr>
          <w:highlight w:val="yellow"/>
        </w:rPr>
        <w:t>xxxxx</w:t>
      </w:r>
      <w:proofErr w:type="spellEnd"/>
      <w:r>
        <w:t xml:space="preserve"> WWTW to the east of the works and the </w:t>
      </w:r>
      <w:proofErr w:type="spellStart"/>
      <w:r w:rsidRPr="00E52707">
        <w:rPr>
          <w:highlight w:val="yellow"/>
        </w:rPr>
        <w:t>xxxxx</w:t>
      </w:r>
      <w:proofErr w:type="spellEnd"/>
      <w:r>
        <w:t xml:space="preserve"> WWTW to the south of tow</w:t>
      </w:r>
      <w:r w:rsidR="00E52707">
        <w:t>n</w:t>
      </w:r>
      <w:r>
        <w:t xml:space="preserve">.  The </w:t>
      </w:r>
      <w:proofErr w:type="spellStart"/>
      <w:r w:rsidRPr="00E52707">
        <w:rPr>
          <w:highlight w:val="yellow"/>
        </w:rPr>
        <w:t>xxxxx</w:t>
      </w:r>
      <w:proofErr w:type="spellEnd"/>
      <w:r>
        <w:t xml:space="preserve"> WWTW used oxidation pond technology and accepts </w:t>
      </w:r>
      <w:proofErr w:type="spellStart"/>
      <w:r>
        <w:t>tankered</w:t>
      </w:r>
      <w:proofErr w:type="spellEnd"/>
      <w:r>
        <w:t xml:space="preserve"> effluent only.  The capacity of the works is </w:t>
      </w:r>
      <w:proofErr w:type="spellStart"/>
      <w:r w:rsidRPr="00E52707">
        <w:rPr>
          <w:highlight w:val="yellow"/>
        </w:rPr>
        <w:t>xxxx</w:t>
      </w:r>
      <w:proofErr w:type="spellEnd"/>
      <w:r>
        <w:t xml:space="preserve"> M</w:t>
      </w:r>
      <w:r w:rsidR="00E52707">
        <w:rPr>
          <w:rFonts w:cs="Arial"/>
        </w:rPr>
        <w:t>ℓ</w:t>
      </w:r>
      <w:r>
        <w:t xml:space="preserve">/day.  The works are fenced.  It is planned that the works will be phased out and sewage will be redirected to the </w:t>
      </w:r>
      <w:proofErr w:type="spellStart"/>
      <w:r w:rsidRPr="00E52707">
        <w:rPr>
          <w:highlight w:val="yellow"/>
        </w:rPr>
        <w:t>xxxx</w:t>
      </w:r>
      <w:proofErr w:type="spellEnd"/>
      <w:r>
        <w:t xml:space="preserve"> WWTW</w:t>
      </w:r>
      <w:r w:rsidR="00BB610A">
        <w:t xml:space="preserve">.  The access road to this WWTW </w:t>
      </w:r>
      <w:r w:rsidR="002B04E0">
        <w:t xml:space="preserve">needs serious </w:t>
      </w:r>
      <w:r w:rsidR="00BB610A">
        <w:t>improvement as it is not easily negotiable, even by vacuum tankers.</w:t>
      </w:r>
      <w:r w:rsidR="002B04E0">
        <w:t xml:space="preserve">  The </w:t>
      </w:r>
      <w:r w:rsidR="002B04E0">
        <w:lastRenderedPageBreak/>
        <w:t xml:space="preserve">works are properly fenced with controllable access.  </w:t>
      </w:r>
      <w:r w:rsidR="00E52707">
        <w:t>The</w:t>
      </w:r>
      <w:r w:rsidR="002B04E0">
        <w:t xml:space="preserve"> </w:t>
      </w:r>
      <w:proofErr w:type="spellStart"/>
      <w:r w:rsidR="002B04E0">
        <w:t>Prentjiesberg</w:t>
      </w:r>
      <w:proofErr w:type="spellEnd"/>
      <w:r w:rsidR="002B04E0">
        <w:t xml:space="preserve"> WWTW is situated to the south of town.  The works uses the sequential batch technology (SBR), an activated sludge treatment system.  The heart of the plant is a steel structure wherein all the key processes, namely secondary treatment (aeration) and settling </w:t>
      </w:r>
      <w:proofErr w:type="gramStart"/>
      <w:r w:rsidR="002B04E0">
        <w:t>is</w:t>
      </w:r>
      <w:proofErr w:type="gramEnd"/>
      <w:r w:rsidR="002B04E0">
        <w:t xml:space="preserve"> undertaken.  Final effluent is disinfected before it is released to the </w:t>
      </w:r>
      <w:proofErr w:type="spellStart"/>
      <w:proofErr w:type="gramStart"/>
      <w:r w:rsidR="002B04E0" w:rsidRPr="00E52707">
        <w:rPr>
          <w:highlight w:val="yellow"/>
        </w:rPr>
        <w:t>xxxx</w:t>
      </w:r>
      <w:proofErr w:type="spellEnd"/>
      <w:proofErr w:type="gramEnd"/>
      <w:r w:rsidR="002B04E0">
        <w:t xml:space="preserve"> River.  A large number of households use septic and conservancy tanks at present.  The capacity of the works is expected to increase once a reticulation system is installed.</w:t>
      </w:r>
    </w:p>
    <w:p w14:paraId="4AFBF7C1" w14:textId="5BE87582" w:rsidR="008F5C31" w:rsidRDefault="008F5C31" w:rsidP="009E1F06">
      <w:pPr>
        <w:pStyle w:val="Heading3"/>
      </w:pPr>
      <w:bookmarkStart w:id="99" w:name="_Toc450578960"/>
      <w:proofErr w:type="spellStart"/>
      <w:r>
        <w:t>Senqu</w:t>
      </w:r>
      <w:proofErr w:type="spellEnd"/>
      <w:r>
        <w:t xml:space="preserve"> WWTW</w:t>
      </w:r>
      <w:bookmarkEnd w:id="99"/>
    </w:p>
    <w:p w14:paraId="3F5C885F" w14:textId="0C027368" w:rsidR="008F5C31" w:rsidRDefault="00897888" w:rsidP="00DA717C">
      <w:r w:rsidRPr="00343E10">
        <w:rPr>
          <w:b/>
          <w:i/>
        </w:rPr>
        <w:t>Rhodes</w:t>
      </w:r>
      <w:r>
        <w:t xml:space="preserve"> does not have any WWTW and most households use septic tanks.  </w:t>
      </w:r>
      <w:r w:rsidR="00637693">
        <w:t>Septic tank effluent, however, still needs to be disposed of safely and a form of formal treatment facility may</w:t>
      </w:r>
      <w:r>
        <w:t xml:space="preserve"> </w:t>
      </w:r>
      <w:r w:rsidR="00637693">
        <w:t>still be required.</w:t>
      </w:r>
    </w:p>
    <w:p w14:paraId="6A8F79DD" w14:textId="62B87CA3" w:rsidR="00637693" w:rsidRDefault="00637693" w:rsidP="00DA717C">
      <w:r w:rsidRPr="00343E10">
        <w:rPr>
          <w:b/>
          <w:i/>
        </w:rPr>
        <w:t xml:space="preserve">Barkly </w:t>
      </w:r>
      <w:proofErr w:type="gramStart"/>
      <w:r w:rsidRPr="00343E10">
        <w:rPr>
          <w:b/>
          <w:i/>
        </w:rPr>
        <w:t>East</w:t>
      </w:r>
      <w:proofErr w:type="gramEnd"/>
      <w:r>
        <w:t xml:space="preserve"> has two pond based WWTW.  The older </w:t>
      </w:r>
      <w:proofErr w:type="spellStart"/>
      <w:r w:rsidRPr="00637693">
        <w:rPr>
          <w:highlight w:val="yellow"/>
        </w:rPr>
        <w:t>xxxxx</w:t>
      </w:r>
      <w:proofErr w:type="spellEnd"/>
      <w:r>
        <w:t xml:space="preserve"> works has a capacity of xxx M</w:t>
      </w:r>
      <w:r>
        <w:rPr>
          <w:rFonts w:cs="Arial"/>
        </w:rPr>
        <w:t>ℓ</w:t>
      </w:r>
      <w:r>
        <w:t>/day and it situated towards the east of the town.  These works consist of an inlet works, allowance for the accommodation of buckets, an anaerobic pond (2 in parallel), oxidation ponds and maturation ponds.  The works does not have a disinfection unit.  There is evidence of pond breach and high operating levels.  This suggests that the works need refurbishment/upgrading and/or operational changes.  A process audit would point out any limiting components in the current process set-up.</w:t>
      </w:r>
    </w:p>
    <w:p w14:paraId="04F09414" w14:textId="29138953" w:rsidR="00637693" w:rsidRDefault="00637693" w:rsidP="00DA717C">
      <w:r>
        <w:t>The second works in Bar</w:t>
      </w:r>
      <w:r w:rsidR="00917FF5">
        <w:t>k</w:t>
      </w:r>
      <w:r>
        <w:t xml:space="preserve">ly East is situated to the north of the town.  The works is referred to as the </w:t>
      </w:r>
      <w:proofErr w:type="spellStart"/>
      <w:r w:rsidRPr="00637693">
        <w:rPr>
          <w:highlight w:val="yellow"/>
        </w:rPr>
        <w:t>xxxx</w:t>
      </w:r>
      <w:proofErr w:type="spellEnd"/>
      <w:r>
        <w:t xml:space="preserve"> WWTW, with a treatment capacity of </w:t>
      </w:r>
      <w:proofErr w:type="spellStart"/>
      <w:r w:rsidRPr="00637693">
        <w:rPr>
          <w:highlight w:val="yellow"/>
        </w:rPr>
        <w:t>xxxx</w:t>
      </w:r>
      <w:r>
        <w:t>M</w:t>
      </w:r>
      <w:proofErr w:type="spellEnd"/>
      <w:r>
        <w:rPr>
          <w:rFonts w:cs="Arial"/>
        </w:rPr>
        <w:t>ℓ</w:t>
      </w:r>
      <w:r>
        <w:t xml:space="preserve">/day.  These works have been designed to irrigate all the effluent on adjacent land.  The irrigation system has failed and the pond walls have been breached, with effluent being discharged directly to the </w:t>
      </w:r>
      <w:proofErr w:type="spellStart"/>
      <w:r>
        <w:t>Langkloofspruit</w:t>
      </w:r>
      <w:proofErr w:type="spellEnd"/>
      <w:r>
        <w:t xml:space="preserve">.  The power supply to the works is being installed from an Eskom supply and this can resolve the irrigation problems.  Measures need to be installed to deal with </w:t>
      </w:r>
      <w:r w:rsidR="002D0B08">
        <w:t>irrigation failure to ensure th</w:t>
      </w:r>
      <w:r>
        <w:t xml:space="preserve">at pollution of the </w:t>
      </w:r>
      <w:proofErr w:type="spellStart"/>
      <w:r>
        <w:t>Langkloofspruit</w:t>
      </w:r>
      <w:proofErr w:type="spellEnd"/>
      <w:r>
        <w:t xml:space="preserve"> does not occur.</w:t>
      </w:r>
    </w:p>
    <w:p w14:paraId="2B717380" w14:textId="6BE2B719" w:rsidR="002D0B08" w:rsidRDefault="00181B60" w:rsidP="00DA717C">
      <w:proofErr w:type="spellStart"/>
      <w:r w:rsidRPr="00343E10">
        <w:rPr>
          <w:b/>
          <w:i/>
        </w:rPr>
        <w:t>Sterkspruit</w:t>
      </w:r>
      <w:proofErr w:type="spellEnd"/>
      <w:r>
        <w:t xml:space="preserve"> relies mostly on septic and conservancy tanks for waterborne sanitation.  A WWTW was recently installed to the west of the town.  The works is a pac</w:t>
      </w:r>
      <w:r w:rsidR="00DC7CDB">
        <w:t>kage plant format with a mix</w:t>
      </w:r>
      <w:r>
        <w:t xml:space="preserve"> of anaerobic treatment</w:t>
      </w:r>
      <w:r w:rsidR="00DC7CDB">
        <w:t xml:space="preserve"> and aerobic treatment</w:t>
      </w:r>
      <w:proofErr w:type="gramStart"/>
      <w:r w:rsidR="00DC7CDB">
        <w:t>.</w:t>
      </w:r>
      <w:r>
        <w:t>.</w:t>
      </w:r>
      <w:proofErr w:type="gramEnd"/>
      <w:r>
        <w:t xml:space="preserve">  There is an inlet works, a concrete anaerobic pond and then secondary treatment in a suspended medium aerated plant.  </w:t>
      </w:r>
      <w:r w:rsidR="00DC7CDB">
        <w:t>The technology is based on the Down</w:t>
      </w:r>
      <w:r w:rsidR="00442B7D">
        <w:t>-</w:t>
      </w:r>
      <w:r w:rsidR="00DC7CDB">
        <w:t xml:space="preserve">flow Hanging Sponge (DHS) system that combines an aerobic suspended media treatment system after an anaerobic treatment process.  </w:t>
      </w:r>
      <w:r w:rsidR="00442B7D">
        <w:t xml:space="preserve">This system appears to utilise blowers to keep the floating media in suspension.  </w:t>
      </w:r>
      <w:r w:rsidR="00442B7D" w:rsidRPr="00442B7D">
        <w:rPr>
          <w:highlight w:val="yellow"/>
        </w:rPr>
        <w:t>Not much is known about the treatment process at the moment</w:t>
      </w:r>
      <w:r w:rsidR="00442B7D">
        <w:t xml:space="preserve">.  </w:t>
      </w:r>
      <w:r>
        <w:t xml:space="preserve">The final effluent is filtered and disinfected before release into the </w:t>
      </w:r>
      <w:proofErr w:type="spellStart"/>
      <w:r>
        <w:t>Sterkspruit</w:t>
      </w:r>
      <w:proofErr w:type="spellEnd"/>
      <w:r>
        <w:t xml:space="preserve">.  The works have a capacity of </w:t>
      </w:r>
      <w:proofErr w:type="spellStart"/>
      <w:r w:rsidRPr="00917FF5">
        <w:rPr>
          <w:highlight w:val="yellow"/>
        </w:rPr>
        <w:t>xxxx</w:t>
      </w:r>
      <w:proofErr w:type="spellEnd"/>
      <w:r>
        <w:t xml:space="preserve"> M</w:t>
      </w:r>
      <w:r w:rsidR="00917FF5">
        <w:rPr>
          <w:rFonts w:cs="Arial"/>
        </w:rPr>
        <w:t>ℓ</w:t>
      </w:r>
      <w:r>
        <w:t>/day.</w:t>
      </w:r>
    </w:p>
    <w:p w14:paraId="354187B1" w14:textId="06DEAB67" w:rsidR="00181B60" w:rsidRDefault="00442B7D" w:rsidP="00DA717C">
      <w:r w:rsidRPr="00343E10">
        <w:rPr>
          <w:b/>
          <w:i/>
        </w:rPr>
        <w:t>Herschel</w:t>
      </w:r>
      <w:r>
        <w:t xml:space="preserve"> uses a </w:t>
      </w:r>
      <w:proofErr w:type="spellStart"/>
      <w:r>
        <w:t>Techroveer</w:t>
      </w:r>
      <w:proofErr w:type="spellEnd"/>
      <w:r>
        <w:t xml:space="preserve"> package plant activated sludge treatment process for the treatment of sewage.  The works are located to the south of the settlement, with an installed capacity of </w:t>
      </w:r>
      <w:proofErr w:type="spellStart"/>
      <w:r w:rsidRPr="00E52707">
        <w:rPr>
          <w:highlight w:val="yellow"/>
        </w:rPr>
        <w:t>zzzzz</w:t>
      </w:r>
      <w:proofErr w:type="spellEnd"/>
      <w:r>
        <w:t xml:space="preserve"> M</w:t>
      </w:r>
      <w:r w:rsidR="00343E10">
        <w:rPr>
          <w:rFonts w:cs="Arial"/>
        </w:rPr>
        <w:t>ℓ</w:t>
      </w:r>
      <w:r>
        <w:t xml:space="preserve">/day.  The plant consists of an inlet works and the normal </w:t>
      </w:r>
      <w:r>
        <w:lastRenderedPageBreak/>
        <w:t xml:space="preserve">processes of secondary aerated treatment followed by settling, with the return of activated sludge.  There is allowance for sludge drying beds.  Access to the plant is a challenge in wet conditions and plans must be made to improve this situation.  On-site </w:t>
      </w:r>
      <w:proofErr w:type="spellStart"/>
      <w:r>
        <w:t>stormwater</w:t>
      </w:r>
      <w:proofErr w:type="spellEnd"/>
      <w:r>
        <w:t xml:space="preserve"> management also needs attention.  Final effluent is disinfected before disposal into the </w:t>
      </w:r>
      <w:proofErr w:type="spellStart"/>
      <w:r w:rsidRPr="00E52707">
        <w:rPr>
          <w:highlight w:val="yellow"/>
        </w:rPr>
        <w:t>xxxxx</w:t>
      </w:r>
      <w:proofErr w:type="spellEnd"/>
      <w:r>
        <w:t xml:space="preserve"> stream. </w:t>
      </w:r>
      <w:r w:rsidR="0028428F">
        <w:t xml:space="preserve"> The site is well-fenced and access is controlled.  The plant is new.</w:t>
      </w:r>
    </w:p>
    <w:p w14:paraId="405260A0" w14:textId="0424137A" w:rsidR="00442B7D" w:rsidRDefault="00442B7D" w:rsidP="00DA717C">
      <w:r w:rsidRPr="00343E10">
        <w:rPr>
          <w:b/>
          <w:i/>
        </w:rPr>
        <w:t>Lady Grey</w:t>
      </w:r>
      <w:r>
        <w:t xml:space="preserve"> uses classical pond treatment to dispose of wastewater.  There is a plant situated to the west of the town.  The plant consists of an inlet works and final effluent is discharged into the </w:t>
      </w:r>
      <w:proofErr w:type="spellStart"/>
      <w:proofErr w:type="gramStart"/>
      <w:r w:rsidRPr="00E52707">
        <w:rPr>
          <w:highlight w:val="yellow"/>
        </w:rPr>
        <w:t>xxxx</w:t>
      </w:r>
      <w:proofErr w:type="spellEnd"/>
      <w:proofErr w:type="gramEnd"/>
      <w:r>
        <w:t xml:space="preserve"> River.  There is disinfection with chlorine (HTH).</w:t>
      </w:r>
      <w:r w:rsidR="0028428F">
        <w:t xml:space="preserve">  The site is adequately remote from the town and access is controlled.</w:t>
      </w:r>
    </w:p>
    <w:p w14:paraId="7FF0E3A0" w14:textId="0E194682" w:rsidR="008F5C31" w:rsidRDefault="008F5C31" w:rsidP="009E1F06">
      <w:pPr>
        <w:pStyle w:val="Heading3"/>
      </w:pPr>
      <w:bookmarkStart w:id="100" w:name="_Toc450578961"/>
      <w:proofErr w:type="spellStart"/>
      <w:r>
        <w:t>Maletswai</w:t>
      </w:r>
      <w:proofErr w:type="spellEnd"/>
      <w:r>
        <w:t xml:space="preserve"> WWTW</w:t>
      </w:r>
      <w:bookmarkEnd w:id="100"/>
    </w:p>
    <w:p w14:paraId="1B6F0B82" w14:textId="4F5AD155" w:rsidR="008F5C31" w:rsidRDefault="00442B7D" w:rsidP="00DA717C">
      <w:r>
        <w:t xml:space="preserve">There are wastewater treatment works in </w:t>
      </w:r>
      <w:proofErr w:type="spellStart"/>
      <w:r>
        <w:t>Aliwal</w:t>
      </w:r>
      <w:proofErr w:type="spellEnd"/>
      <w:r>
        <w:t xml:space="preserve"> North and Jamestown.  The WWTW in </w:t>
      </w:r>
      <w:proofErr w:type="spellStart"/>
      <w:r w:rsidRPr="00EB4E38">
        <w:rPr>
          <w:b/>
          <w:i/>
        </w:rPr>
        <w:t>Aliwal</w:t>
      </w:r>
      <w:proofErr w:type="spellEnd"/>
      <w:r w:rsidRPr="00EB4E38">
        <w:rPr>
          <w:b/>
          <w:i/>
        </w:rPr>
        <w:t xml:space="preserve"> North</w:t>
      </w:r>
      <w:r>
        <w:t xml:space="preserve"> consists of two plants of the </w:t>
      </w:r>
      <w:proofErr w:type="spellStart"/>
      <w:r>
        <w:t>orbal</w:t>
      </w:r>
      <w:proofErr w:type="spellEnd"/>
      <w:r>
        <w:t xml:space="preserve"> track (</w:t>
      </w:r>
      <w:proofErr w:type="spellStart"/>
      <w:r>
        <w:t>Pasveer</w:t>
      </w:r>
      <w:proofErr w:type="spellEnd"/>
      <w:r>
        <w:t xml:space="preserve"> Ditch) format.  The old section has a capacity of </w:t>
      </w:r>
      <w:proofErr w:type="spellStart"/>
      <w:r w:rsidRPr="00E52707">
        <w:rPr>
          <w:highlight w:val="yellow"/>
        </w:rPr>
        <w:t>xxxx</w:t>
      </w:r>
      <w:proofErr w:type="spellEnd"/>
      <w:r>
        <w:t xml:space="preserve"> M</w:t>
      </w:r>
      <w:r w:rsidR="00343E10">
        <w:rPr>
          <w:rFonts w:cs="Arial"/>
        </w:rPr>
        <w:t>ℓ</w:t>
      </w:r>
      <w:r>
        <w:t xml:space="preserve">/day and the newer works has a capacity of </w:t>
      </w:r>
      <w:proofErr w:type="spellStart"/>
      <w:r w:rsidRPr="00E52707">
        <w:rPr>
          <w:highlight w:val="yellow"/>
        </w:rPr>
        <w:t>xxxx</w:t>
      </w:r>
      <w:r>
        <w:t>M</w:t>
      </w:r>
      <w:proofErr w:type="spellEnd"/>
      <w:r w:rsidR="00343E10">
        <w:rPr>
          <w:rFonts w:cs="Arial"/>
        </w:rPr>
        <w:t>ℓ</w:t>
      </w:r>
      <w:r>
        <w:t>/day.  The condition of the works is satisfactory and the sites are well-fenced with access control.  There are old works that need to be demolished to improve safety and the overall appearance of the site.</w:t>
      </w:r>
      <w:r w:rsidR="0028428F">
        <w:t xml:space="preserve">  There are facilities for sludge drying.  The works discharge final effluent into the Orange River.  </w:t>
      </w:r>
      <w:r w:rsidR="00684CD5">
        <w:t>Th</w:t>
      </w:r>
      <w:r w:rsidR="0028428F">
        <w:t xml:space="preserve">e works are situated in the </w:t>
      </w:r>
      <w:proofErr w:type="spellStart"/>
      <w:r w:rsidR="0028428F">
        <w:t>Freestate</w:t>
      </w:r>
      <w:proofErr w:type="spellEnd"/>
      <w:r w:rsidR="0028428F">
        <w:t xml:space="preserve"> Province side of the provincial boundary.</w:t>
      </w:r>
    </w:p>
    <w:p w14:paraId="203064F4" w14:textId="633A4207" w:rsidR="0028428F" w:rsidRDefault="0028428F" w:rsidP="00DA717C">
      <w:r w:rsidRPr="00EB4E38">
        <w:rPr>
          <w:b/>
          <w:i/>
        </w:rPr>
        <w:t>Jamestown</w:t>
      </w:r>
      <w:r>
        <w:t xml:space="preserve"> has a new oxidation pond wastewater treatment works. </w:t>
      </w:r>
      <w:r w:rsidRPr="0028428F">
        <w:rPr>
          <w:highlight w:val="yellow"/>
        </w:rPr>
        <w:t xml:space="preserve">Effluent is currently </w:t>
      </w:r>
      <w:proofErr w:type="spellStart"/>
      <w:r w:rsidR="00EB4E38">
        <w:rPr>
          <w:highlight w:val="yellow"/>
        </w:rPr>
        <w:t>ta</w:t>
      </w:r>
      <w:r w:rsidRPr="0028428F">
        <w:rPr>
          <w:highlight w:val="yellow"/>
        </w:rPr>
        <w:t>nkered</w:t>
      </w:r>
      <w:proofErr w:type="spellEnd"/>
      <w:r w:rsidRPr="0028428F">
        <w:rPr>
          <w:highlight w:val="yellow"/>
        </w:rPr>
        <w:t xml:space="preserve"> to the works.  Outfall sewers have not been installed yet.  This is obviously an expensive operation and a network needs to be prioritised to improve operating conditions</w:t>
      </w:r>
      <w:r>
        <w:t>.  The works are fenced and access is controlled.</w:t>
      </w:r>
    </w:p>
    <w:p w14:paraId="7AB29941" w14:textId="30AE3D03" w:rsidR="008F5C31" w:rsidRDefault="008F5C31" w:rsidP="009E1F06">
      <w:pPr>
        <w:pStyle w:val="Heading3"/>
      </w:pPr>
      <w:bookmarkStart w:id="101" w:name="_Toc450578962"/>
      <w:proofErr w:type="spellStart"/>
      <w:r>
        <w:t>Gariep</w:t>
      </w:r>
      <w:proofErr w:type="spellEnd"/>
      <w:r>
        <w:t xml:space="preserve"> WWTW</w:t>
      </w:r>
      <w:bookmarkEnd w:id="101"/>
    </w:p>
    <w:p w14:paraId="3A807B30" w14:textId="3F7DCF89" w:rsidR="00DC7CDB" w:rsidRDefault="0028428F" w:rsidP="00DC7CDB">
      <w:proofErr w:type="spellStart"/>
      <w:r w:rsidRPr="00EB4E38">
        <w:rPr>
          <w:b/>
          <w:i/>
        </w:rPr>
        <w:t>Steynsburg</w:t>
      </w:r>
      <w:proofErr w:type="spellEnd"/>
      <w:r>
        <w:t xml:space="preserve"> has waterborne sanitation.  The town has a new </w:t>
      </w:r>
      <w:proofErr w:type="spellStart"/>
      <w:r>
        <w:t>Techroveer</w:t>
      </w:r>
      <w:proofErr w:type="spellEnd"/>
      <w:r>
        <w:t xml:space="preserve"> activated sludge plant of a package format.  The treatment processes consist of screening, secondary anoxic and aerated treatment and settling/clarification.  Final effluent is disinfected after pond treatment.  There are facilities for sludge drying.</w:t>
      </w:r>
    </w:p>
    <w:p w14:paraId="6E02B195" w14:textId="0763CF05" w:rsidR="00DC7CDB" w:rsidRDefault="0028428F" w:rsidP="00DC7CDB">
      <w:proofErr w:type="spellStart"/>
      <w:r w:rsidRPr="00EB4E38">
        <w:rPr>
          <w:b/>
          <w:i/>
        </w:rPr>
        <w:t>Burgersdorp</w:t>
      </w:r>
      <w:proofErr w:type="spellEnd"/>
      <w:r>
        <w:t xml:space="preserve"> has a classical activated sludge wastewater treatment works with a capacity of </w:t>
      </w:r>
      <w:proofErr w:type="spellStart"/>
      <w:r w:rsidRPr="00E52707">
        <w:rPr>
          <w:highlight w:val="yellow"/>
        </w:rPr>
        <w:t>xxxx</w:t>
      </w:r>
      <w:r>
        <w:t>M</w:t>
      </w:r>
      <w:proofErr w:type="spellEnd"/>
      <w:r w:rsidR="00343E10">
        <w:rPr>
          <w:rFonts w:cs="Arial"/>
        </w:rPr>
        <w:t>ℓ</w:t>
      </w:r>
      <w:r>
        <w:t xml:space="preserve">/day.  The works consist of an inlet works with screening and grit removal.  There is an extended aeration basin with a clarifier plant.  Final effluent is disinfected before discharge into the </w:t>
      </w:r>
      <w:proofErr w:type="spellStart"/>
      <w:r>
        <w:t>Stormbergspruit</w:t>
      </w:r>
      <w:proofErr w:type="spellEnd"/>
      <w:r>
        <w:t xml:space="preserve">.  There </w:t>
      </w:r>
      <w:proofErr w:type="gramStart"/>
      <w:r>
        <w:t>are</w:t>
      </w:r>
      <w:proofErr w:type="gramEnd"/>
      <w:r>
        <w:t xml:space="preserve"> sludge drying beds to deal with waste activated sludge.  The works are well fenced with access control</w:t>
      </w:r>
      <w:r w:rsidR="00343E10">
        <w:t>.</w:t>
      </w:r>
    </w:p>
    <w:p w14:paraId="6AB00726" w14:textId="1B09AF49" w:rsidR="00343E10" w:rsidRDefault="00343E10" w:rsidP="00DC7CDB">
      <w:proofErr w:type="spellStart"/>
      <w:r w:rsidRPr="00EB4E38">
        <w:rPr>
          <w:b/>
          <w:i/>
        </w:rPr>
        <w:t>Vensterstad</w:t>
      </w:r>
      <w:proofErr w:type="spellEnd"/>
      <w:r>
        <w:t xml:space="preserve"> has a </w:t>
      </w:r>
      <w:proofErr w:type="spellStart"/>
      <w:r>
        <w:t>Techroveer</w:t>
      </w:r>
      <w:proofErr w:type="spellEnd"/>
      <w:r>
        <w:t xml:space="preserve"> activated sludge treatment works on the outskirts of town toward the west.  The works has a capacity of </w:t>
      </w:r>
      <w:proofErr w:type="spellStart"/>
      <w:r w:rsidRPr="00E52707">
        <w:rPr>
          <w:highlight w:val="yellow"/>
        </w:rPr>
        <w:t>xxxx</w:t>
      </w:r>
      <w:proofErr w:type="spellEnd"/>
      <w:r>
        <w:t xml:space="preserve"> M</w:t>
      </w:r>
      <w:r>
        <w:rPr>
          <w:rFonts w:cs="Arial"/>
        </w:rPr>
        <w:t>ℓ</w:t>
      </w:r>
      <w:r>
        <w:t xml:space="preserve">/day.  There is an inlet works with screening and </w:t>
      </w:r>
      <w:proofErr w:type="spellStart"/>
      <w:r>
        <w:t>degritting</w:t>
      </w:r>
      <w:proofErr w:type="spellEnd"/>
      <w:r>
        <w:t xml:space="preserve">.  The secondary treatment process consists of an anoxic zone with aeration and post treatment clarification.  There are drying beds for </w:t>
      </w:r>
      <w:r>
        <w:lastRenderedPageBreak/>
        <w:t xml:space="preserve">the waste activated sludge.  Final effluent is disinfected before disposal into the </w:t>
      </w:r>
      <w:proofErr w:type="spellStart"/>
      <w:proofErr w:type="gramStart"/>
      <w:r w:rsidRPr="00E52707">
        <w:rPr>
          <w:highlight w:val="yellow"/>
        </w:rPr>
        <w:t>xxxx</w:t>
      </w:r>
      <w:proofErr w:type="spellEnd"/>
      <w:proofErr w:type="gramEnd"/>
      <w:r>
        <w:t xml:space="preserve"> River.  The works are well fenced with adequate access control. </w:t>
      </w:r>
    </w:p>
    <w:p w14:paraId="1F982FEA" w14:textId="27623336" w:rsidR="00343E10" w:rsidRDefault="00343E10" w:rsidP="00DC7CDB">
      <w:proofErr w:type="spellStart"/>
      <w:r w:rsidRPr="00EB4E38">
        <w:rPr>
          <w:b/>
          <w:i/>
        </w:rPr>
        <w:t>Oviston</w:t>
      </w:r>
      <w:proofErr w:type="spellEnd"/>
      <w:r>
        <w:t xml:space="preserve"> has a small </w:t>
      </w:r>
      <w:proofErr w:type="spellStart"/>
      <w:r>
        <w:t>Techroveer</w:t>
      </w:r>
      <w:proofErr w:type="spellEnd"/>
      <w:r>
        <w:t xml:space="preserve"> plant with the normal unit operations and a capacity of </w:t>
      </w:r>
      <w:proofErr w:type="spellStart"/>
      <w:r w:rsidRPr="00E52707">
        <w:rPr>
          <w:highlight w:val="yellow"/>
        </w:rPr>
        <w:t>xxxx</w:t>
      </w:r>
      <w:r>
        <w:t>M</w:t>
      </w:r>
      <w:proofErr w:type="spellEnd"/>
      <w:r>
        <w:rPr>
          <w:rFonts w:cs="Arial"/>
        </w:rPr>
        <w:t>ℓ</w:t>
      </w:r>
      <w:r>
        <w:t xml:space="preserve">/day.  The works are well-fenced and access is controlled.  There are several leakages due to </w:t>
      </w:r>
      <w:proofErr w:type="spellStart"/>
      <w:r w:rsidRPr="00E52707">
        <w:rPr>
          <w:highlight w:val="yellow"/>
        </w:rPr>
        <w:t>xxxxxx</w:t>
      </w:r>
      <w:proofErr w:type="spellEnd"/>
      <w:r>
        <w:t>.  Effluent leaving the works is disinfected, but needs to be formally piped to a receiving area as the current discharge appears informal.  Waste activated sludge is dried on site.</w:t>
      </w:r>
    </w:p>
    <w:p w14:paraId="510D51AB" w14:textId="18151E01" w:rsidR="003D5AB8" w:rsidRDefault="003D5AB8" w:rsidP="003D5AB8">
      <w:pPr>
        <w:pStyle w:val="Heading2"/>
      </w:pPr>
      <w:r>
        <w:t>Regulatory Compliance</w:t>
      </w:r>
    </w:p>
    <w:p w14:paraId="3A42F936" w14:textId="17BF2B4D" w:rsidR="003D5AB8" w:rsidRPr="003D5AB8" w:rsidRDefault="003D5AB8" w:rsidP="003D5AB8">
      <w:r>
        <w:t xml:space="preserve">JGDM, like all of local government and entities that perform water and sanitation functions are required to participate in and comply with the Incentive-based Regulatory performance system that included Blue </w:t>
      </w:r>
      <w:r w:rsidR="00D17B9B">
        <w:t>Drop System (GDS) and Green Drop System (GDS)</w:t>
      </w:r>
      <w:r>
        <w:t xml:space="preserve">.   </w:t>
      </w:r>
    </w:p>
    <w:p w14:paraId="0702F8F2" w14:textId="39F91F12" w:rsidR="003D5AB8" w:rsidRDefault="003D5AB8" w:rsidP="003D5AB8">
      <w:pPr>
        <w:pStyle w:val="Heading3"/>
      </w:pPr>
      <w:r>
        <w:t>Blue Drop System</w:t>
      </w:r>
    </w:p>
    <w:p w14:paraId="7D2CC7C7" w14:textId="2BA49022" w:rsidR="003D5AB8" w:rsidRDefault="00D17B9B" w:rsidP="00DC7CDB">
      <w:r>
        <w:t xml:space="preserve">The JGDM has had some successes in the earlier years of the BDS.  The works in </w:t>
      </w:r>
      <w:proofErr w:type="spellStart"/>
      <w:r>
        <w:t>Ugie</w:t>
      </w:r>
      <w:proofErr w:type="spellEnd"/>
      <w:r>
        <w:t xml:space="preserve"> and </w:t>
      </w:r>
      <w:proofErr w:type="spellStart"/>
      <w:r>
        <w:t>Sterkspruit</w:t>
      </w:r>
      <w:proofErr w:type="spellEnd"/>
      <w:r>
        <w:t xml:space="preserve"> achieved Blue Drop Status in 2011, with </w:t>
      </w:r>
      <w:proofErr w:type="spellStart"/>
      <w:r>
        <w:t>Ugie</w:t>
      </w:r>
      <w:proofErr w:type="spellEnd"/>
      <w:r>
        <w:t xml:space="preserve"> repeating the performance in 2012.  In 2012, </w:t>
      </w:r>
      <w:proofErr w:type="spellStart"/>
      <w:r>
        <w:t>Sterkspruit</w:t>
      </w:r>
      <w:proofErr w:type="spellEnd"/>
      <w:r>
        <w:t xml:space="preserve"> came close.  All works improved their performance since 2010.</w:t>
      </w:r>
    </w:p>
    <w:p w14:paraId="322F5AA8" w14:textId="7CF0019B" w:rsidR="00D17B9B" w:rsidRDefault="00D17B9B" w:rsidP="00D17B9B">
      <w:pPr>
        <w:pStyle w:val="Caption"/>
        <w:keepNext/>
      </w:pPr>
      <w:r>
        <w:t xml:space="preserve">Figure </w:t>
      </w:r>
      <w:fldSimple w:instr=" STYLEREF 1 \s ">
        <w:r w:rsidR="00CF1E62">
          <w:rPr>
            <w:noProof/>
          </w:rPr>
          <w:t>13</w:t>
        </w:r>
      </w:fldSimple>
      <w:r>
        <w:noBreakHyphen/>
      </w:r>
      <w:fldSimple w:instr=" SEQ Figure \* ARABIC \s 1 ">
        <w:r w:rsidR="00CF1E62">
          <w:rPr>
            <w:noProof/>
          </w:rPr>
          <w:t>1</w:t>
        </w:r>
      </w:fldSimple>
      <w:r>
        <w:t>: JGDM Blue Drop Performance Trends</w:t>
      </w:r>
    </w:p>
    <w:p w14:paraId="01861997" w14:textId="41802DC4" w:rsidR="00A1263C" w:rsidRDefault="00A1263C" w:rsidP="00DC7CDB">
      <w:r>
        <w:rPr>
          <w:noProof/>
          <w:lang w:eastAsia="en-ZA"/>
        </w:rPr>
        <w:drawing>
          <wp:inline distT="0" distB="0" distL="0" distR="0" wp14:anchorId="6D689377" wp14:editId="12CFDB77">
            <wp:extent cx="5385435" cy="3503295"/>
            <wp:effectExtent l="0" t="0" r="5715" b="1905"/>
            <wp:docPr id="1404" name="Chart 1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09064C4" w14:textId="606EE781" w:rsidR="00A1263C" w:rsidRDefault="00D17B9B" w:rsidP="00DC7CDB">
      <w:r>
        <w:t xml:space="preserve">The performance of many of the works has decreased since the overall good performance of 2011.  Six works scored 80% and above in 2011.  In 2014, this has </w:t>
      </w:r>
      <w:r>
        <w:lastRenderedPageBreak/>
        <w:t>reduced to 3 works in 2014.  The JGDM wants to improve this performance in the next evaluation cycle.</w:t>
      </w:r>
    </w:p>
    <w:p w14:paraId="3B35137C" w14:textId="28A729E2" w:rsidR="00CB32D5" w:rsidRDefault="00CB32D5" w:rsidP="00DC7CDB">
      <w:r>
        <w:t>One of the most important parameters/</w:t>
      </w:r>
      <w:proofErr w:type="spellStart"/>
      <w:r>
        <w:t>determinands</w:t>
      </w:r>
      <w:proofErr w:type="spellEnd"/>
      <w:r>
        <w:t xml:space="preserve"> is the microbiological compliance levels of the final treated and disinfected water that is delivered from the works.  The graph below describes the last performance in 2014.</w:t>
      </w:r>
    </w:p>
    <w:p w14:paraId="27124AF4" w14:textId="307499EA" w:rsidR="00CB32D5" w:rsidRDefault="00CB32D5" w:rsidP="00DC7CDB">
      <w:r>
        <w:rPr>
          <w:noProof/>
          <w:lang w:eastAsia="en-ZA"/>
        </w:rPr>
        <w:drawing>
          <wp:inline distT="0" distB="0" distL="0" distR="0" wp14:anchorId="0441847F" wp14:editId="50DDE66F">
            <wp:extent cx="5385435" cy="3503295"/>
            <wp:effectExtent l="0" t="0" r="5715" b="1905"/>
            <wp:docPr id="1407" name="Chart 14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3D228D1" w14:textId="6B6F2394" w:rsidR="00CB32D5" w:rsidRDefault="00CB32D5" w:rsidP="00DC7CDB">
      <w:r w:rsidRPr="00CB32D5">
        <w:rPr>
          <w:highlight w:val="yellow"/>
        </w:rPr>
        <w:t>A total of 10 (ten) works/systems out of the 16 achieved a 99% microbiological compliance level or above.  This requires some serious attention</w:t>
      </w:r>
      <w:r>
        <w:t>.</w:t>
      </w:r>
    </w:p>
    <w:p w14:paraId="2529C018" w14:textId="20059B57" w:rsidR="003D5AB8" w:rsidRDefault="003D5AB8" w:rsidP="003D5AB8">
      <w:pPr>
        <w:pStyle w:val="Heading3"/>
      </w:pPr>
      <w:r>
        <w:t>Green Drop System</w:t>
      </w:r>
    </w:p>
    <w:p w14:paraId="4DBB284B" w14:textId="6A3EDC7B" w:rsidR="003D5AB8" w:rsidRDefault="00D17B9B" w:rsidP="00DC7CDB">
      <w:r>
        <w:t>The GDS performance of JGDM has also been improving, but the achievements have not matched the BDS achievements.  From the initial system, the overall performance metric has shifted to the Cumulative Response Ratio (CRR) over the maximum possible Cumulative Response Ratio (</w:t>
      </w:r>
      <w:proofErr w:type="spellStart"/>
      <w:r>
        <w:t>CRR</w:t>
      </w:r>
      <w:r w:rsidRPr="00D17B9B">
        <w:rPr>
          <w:vertAlign w:val="subscript"/>
        </w:rPr>
        <w:t>max</w:t>
      </w:r>
      <w:proofErr w:type="spellEnd"/>
      <w:r>
        <w:t>).  The cumulative response ratio measures the impact of the works on its receiving environment, based on compliance to discharge limits and operational systems robustness and design vs actual operational parameters.  The performance of all works over the last 4 assessment periods is depicted below.</w:t>
      </w:r>
    </w:p>
    <w:p w14:paraId="1B5CF5D8" w14:textId="1F8A91B5" w:rsidR="00D17B9B" w:rsidRDefault="00D17B9B" w:rsidP="00D17B9B">
      <w:pPr>
        <w:pStyle w:val="Caption"/>
        <w:keepNext/>
      </w:pPr>
      <w:r>
        <w:lastRenderedPageBreak/>
        <w:t xml:space="preserve">Figure </w:t>
      </w:r>
      <w:fldSimple w:instr=" STYLEREF 1 \s ">
        <w:r w:rsidR="00CF1E62">
          <w:rPr>
            <w:noProof/>
          </w:rPr>
          <w:t>13</w:t>
        </w:r>
      </w:fldSimple>
      <w:r>
        <w:noBreakHyphen/>
      </w:r>
      <w:fldSimple w:instr=" SEQ Figure \* ARABIC \s 1 ">
        <w:r w:rsidR="00CF1E62">
          <w:rPr>
            <w:noProof/>
          </w:rPr>
          <w:t>2</w:t>
        </w:r>
      </w:fldSimple>
      <w:r>
        <w:t>: Risk performance over time for JGDM WWTW</w:t>
      </w:r>
    </w:p>
    <w:p w14:paraId="1E009008" w14:textId="7BAC9255" w:rsidR="00A1263C" w:rsidRDefault="00A1263C" w:rsidP="00DC7CDB">
      <w:r>
        <w:rPr>
          <w:noProof/>
          <w:lang w:eastAsia="en-ZA"/>
        </w:rPr>
        <w:drawing>
          <wp:inline distT="0" distB="0" distL="0" distR="0" wp14:anchorId="2676C7AF" wp14:editId="29585E37">
            <wp:extent cx="5385435" cy="3105150"/>
            <wp:effectExtent l="0" t="0" r="5715" b="0"/>
            <wp:docPr id="1405" name="Chart 1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38AD6A0" w14:textId="77777777" w:rsidR="00D17B9B" w:rsidRDefault="00D17B9B" w:rsidP="00DC7CDB">
      <w:r>
        <w:t>The objective is to minimise the CRR/</w:t>
      </w:r>
      <w:proofErr w:type="spellStart"/>
      <w:r>
        <w:t>CRR</w:t>
      </w:r>
      <w:r w:rsidRPr="00D17B9B">
        <w:rPr>
          <w:vertAlign w:val="subscript"/>
        </w:rPr>
        <w:t>max</w:t>
      </w:r>
      <w:proofErr w:type="spellEnd"/>
      <w:r>
        <w:t xml:space="preserve"> ratio.  </w:t>
      </w:r>
      <w:proofErr w:type="gramStart"/>
      <w:r>
        <w:t>The higher the ratio, the higher the negative impact on the environment.</w:t>
      </w:r>
      <w:proofErr w:type="gramEnd"/>
      <w:r>
        <w:t xml:space="preserve">  Six of the works/systems have lower ratios now than in 2011.  Nine works have lower ratios now than in 2011. However, 12 works have experience an increase in the ratio between 2013 and 2014.  </w:t>
      </w:r>
    </w:p>
    <w:p w14:paraId="3666DC11" w14:textId="2024B1C0" w:rsidR="00A1263C" w:rsidRDefault="00D17B9B" w:rsidP="00DC7CDB">
      <w:r>
        <w:t xml:space="preserve">The actual results for both the BDS and the GDS over the last 4 years are attached under </w:t>
      </w:r>
      <w:r w:rsidRPr="00DF74FE">
        <w:rPr>
          <w:b/>
        </w:rPr>
        <w:t xml:space="preserve">annexure </w:t>
      </w:r>
      <w:proofErr w:type="spellStart"/>
      <w:r w:rsidRPr="00DF74FE">
        <w:rPr>
          <w:b/>
          <w:highlight w:val="yellow"/>
        </w:rPr>
        <w:t>xxxxxx</w:t>
      </w:r>
      <w:proofErr w:type="spellEnd"/>
      <w:r>
        <w:t>.</w:t>
      </w:r>
    </w:p>
    <w:p w14:paraId="4676C362" w14:textId="3049E5BB" w:rsidR="00C60EC2" w:rsidRDefault="00476DDC" w:rsidP="00476DDC">
      <w:pPr>
        <w:pStyle w:val="Heading2"/>
      </w:pPr>
      <w:r>
        <w:t>Asset Management</w:t>
      </w:r>
    </w:p>
    <w:p w14:paraId="46FB4319" w14:textId="37DEF70B" w:rsidR="00476DDC" w:rsidRDefault="00476DDC" w:rsidP="00DA717C">
      <w:r>
        <w:t>The JGDM has developed a comprehensive asset register.  The tool is excel based and conforms to GRAP 17.  It is a legal requirement for municipalities to develop GRAP 17 compliant asset registers.</w:t>
      </w:r>
    </w:p>
    <w:p w14:paraId="1DFF13FF" w14:textId="1A08AFA3" w:rsidR="00476DDC" w:rsidRDefault="00476DDC" w:rsidP="00DA717C">
      <w:r>
        <w:t>Asset Registers</w:t>
      </w:r>
    </w:p>
    <w:p w14:paraId="33129F41" w14:textId="77777777" w:rsidR="00476DDC" w:rsidRDefault="00476DDC" w:rsidP="00DA717C"/>
    <w:p w14:paraId="6C745C06" w14:textId="77777777" w:rsidR="00476DDC" w:rsidRDefault="00476DDC" w:rsidP="00DA717C"/>
    <w:p w14:paraId="4E8859CD" w14:textId="77777777" w:rsidR="005B0FEC" w:rsidRDefault="005B0FEC" w:rsidP="00632DC5">
      <w:pPr>
        <w:pStyle w:val="Heading1"/>
        <w:sectPr w:rsidR="005B0FEC" w:rsidSect="00C503E5">
          <w:pgSz w:w="11906" w:h="16838"/>
          <w:pgMar w:top="1276" w:right="1440" w:bottom="1440" w:left="1985" w:header="708" w:footer="708" w:gutter="0"/>
          <w:cols w:space="708"/>
          <w:docGrid w:linePitch="360"/>
        </w:sectPr>
      </w:pPr>
    </w:p>
    <w:p w14:paraId="1446339A" w14:textId="66726B39" w:rsidR="00D81098" w:rsidRDefault="00B416DC" w:rsidP="00632DC5">
      <w:pPr>
        <w:pStyle w:val="Heading1"/>
      </w:pPr>
      <w:bookmarkStart w:id="102" w:name="_Toc450578963"/>
      <w:r>
        <w:lastRenderedPageBreak/>
        <w:t>Infrastructure Requirements</w:t>
      </w:r>
      <w:bookmarkEnd w:id="102"/>
    </w:p>
    <w:p w14:paraId="29DBB5DE" w14:textId="5D967E0A" w:rsidR="00525DAB" w:rsidRDefault="00525DAB" w:rsidP="00DA717C">
      <w:r>
        <w:t>The backlogs in the JGDM have been anchored as at 2011 in the census outcome.  There is still a challenge with keeping tabs with the extent of progress since 2011 based on expenditure to date and projects completed to date since 2011.  Infrastructure requirements should consist of the following components:</w:t>
      </w:r>
    </w:p>
    <w:p w14:paraId="2180B5CA" w14:textId="560261F3" w:rsidR="00525DAB" w:rsidRPr="00BD0A9A" w:rsidRDefault="00525DAB" w:rsidP="00293A6F">
      <w:pPr>
        <w:pStyle w:val="ListParagraph"/>
        <w:numPr>
          <w:ilvl w:val="0"/>
          <w:numId w:val="21"/>
        </w:numPr>
        <w:spacing w:line="312" w:lineRule="auto"/>
        <w:ind w:left="714" w:hanging="357"/>
        <w:rPr>
          <w:rFonts w:ascii="Arial" w:hAnsi="Arial" w:cs="Arial"/>
        </w:rPr>
      </w:pPr>
      <w:r w:rsidRPr="00BD0A9A">
        <w:rPr>
          <w:rFonts w:ascii="Arial" w:hAnsi="Arial" w:cs="Arial"/>
        </w:rPr>
        <w:t>New infrastructure to eradicate backlogs</w:t>
      </w:r>
    </w:p>
    <w:p w14:paraId="395A3DD2" w14:textId="5B4A5DFD" w:rsidR="00525DAB" w:rsidRPr="00BD0A9A" w:rsidRDefault="00525DAB" w:rsidP="00293A6F">
      <w:pPr>
        <w:pStyle w:val="ListParagraph"/>
        <w:numPr>
          <w:ilvl w:val="0"/>
          <w:numId w:val="21"/>
        </w:numPr>
        <w:spacing w:line="312" w:lineRule="auto"/>
        <w:ind w:left="714" w:hanging="357"/>
        <w:rPr>
          <w:rFonts w:ascii="Arial" w:hAnsi="Arial" w:cs="Arial"/>
        </w:rPr>
      </w:pPr>
      <w:r w:rsidRPr="00BD0A9A">
        <w:rPr>
          <w:rFonts w:ascii="Arial" w:hAnsi="Arial" w:cs="Arial"/>
        </w:rPr>
        <w:t>Refurbishment and renewals</w:t>
      </w:r>
    </w:p>
    <w:p w14:paraId="4F04AA92" w14:textId="5725F39A" w:rsidR="00525DAB" w:rsidRPr="00BD0A9A" w:rsidRDefault="00525DAB" w:rsidP="00293A6F">
      <w:pPr>
        <w:pStyle w:val="ListParagraph"/>
        <w:numPr>
          <w:ilvl w:val="0"/>
          <w:numId w:val="21"/>
        </w:numPr>
        <w:spacing w:line="312" w:lineRule="auto"/>
        <w:ind w:left="714" w:hanging="357"/>
        <w:rPr>
          <w:rFonts w:ascii="Arial" w:hAnsi="Arial" w:cs="Arial"/>
        </w:rPr>
      </w:pPr>
      <w:r w:rsidRPr="00BD0A9A">
        <w:rPr>
          <w:rFonts w:ascii="Arial" w:hAnsi="Arial" w:cs="Arial"/>
        </w:rPr>
        <w:t>Upgrades to existing infrastructure</w:t>
      </w:r>
    </w:p>
    <w:p w14:paraId="3DBB57D9" w14:textId="0B060FC8" w:rsidR="00525DAB" w:rsidRDefault="00525DAB" w:rsidP="00293A6F">
      <w:pPr>
        <w:pStyle w:val="ListParagraph"/>
        <w:numPr>
          <w:ilvl w:val="0"/>
          <w:numId w:val="21"/>
        </w:numPr>
        <w:spacing w:line="312" w:lineRule="auto"/>
        <w:ind w:left="714" w:hanging="357"/>
      </w:pPr>
      <w:r w:rsidRPr="00BD0A9A">
        <w:rPr>
          <w:rFonts w:ascii="Arial" w:hAnsi="Arial" w:cs="Arial"/>
        </w:rPr>
        <w:t>Complete replacements</w:t>
      </w:r>
    </w:p>
    <w:p w14:paraId="65FF37A1" w14:textId="0833F598" w:rsidR="00525DAB" w:rsidRDefault="00E52707" w:rsidP="00DA717C">
      <w:r>
        <w:t xml:space="preserve">New infrastructure is a major component at present due to the high incidence of backlogs.  However, capital must be rationed between the </w:t>
      </w:r>
      <w:r w:rsidR="003818E1">
        <w:t>all 4 components above.</w:t>
      </w:r>
    </w:p>
    <w:p w14:paraId="175C197E" w14:textId="434AA3F5" w:rsidR="00525DAB" w:rsidRDefault="00525DAB" w:rsidP="00525DAB">
      <w:pPr>
        <w:pStyle w:val="Heading2"/>
      </w:pPr>
      <w:bookmarkStart w:id="103" w:name="_Toc450578964"/>
      <w:r>
        <w:t>Existing Initiatives</w:t>
      </w:r>
      <w:bookmarkEnd w:id="103"/>
    </w:p>
    <w:p w14:paraId="643648A6" w14:textId="77777777" w:rsidR="00632DC5" w:rsidRDefault="00632DC5" w:rsidP="00DA717C">
      <w:r w:rsidRPr="00632DC5">
        <w:t>The JGDM has developed an Infrastructure Implementation Plan (IPP), effectively a list of projects covering new works and refurbishments and upgrades to existing services.  This is a good measure for the time.  It would also be ideal for a set of master plans to be developed to inform and guide the development of infrastructure from a holistic point of view.  The JGDM has commenced such an approach, and will continue until its area of jurisdiction is covered by master plans for the planning horizon.  A 30-year horizon is ideal.</w:t>
      </w:r>
    </w:p>
    <w:p w14:paraId="118E00DE" w14:textId="77777777" w:rsidR="004B253E" w:rsidRDefault="004B253E" w:rsidP="00DA717C">
      <w:r>
        <w:t>The infrastructure requirements of the JGDM consist of backlog eradication projects and projects for the refurbishment of the existing capital base.  Future refurbishment has n</w:t>
      </w:r>
      <w:r w:rsidR="00632DC5">
        <w:t xml:space="preserve">ot explicitly been provided for, and </w:t>
      </w:r>
      <w:proofErr w:type="gramStart"/>
      <w:r w:rsidR="00632DC5">
        <w:t>a strategy of allocating a fraction of the new infrastructure spend</w:t>
      </w:r>
      <w:proofErr w:type="gramEnd"/>
      <w:r w:rsidR="00632DC5">
        <w:t xml:space="preserve"> as an allowance for future refurbishment may be prudent.</w:t>
      </w:r>
    </w:p>
    <w:p w14:paraId="0FC40218" w14:textId="77777777" w:rsidR="00BE7BFF" w:rsidRDefault="00BE7BFF" w:rsidP="00DA717C">
      <w:r>
        <w:t xml:space="preserve">An initiative to link all current and future projects with the primary objective of provision of universal coverage of water and sanitation must still be finalised and verified.  That process is currently underway in the </w:t>
      </w:r>
      <w:proofErr w:type="spellStart"/>
      <w:r>
        <w:t>Senqu</w:t>
      </w:r>
      <w:proofErr w:type="spellEnd"/>
      <w:r>
        <w:t xml:space="preserve"> LM area.  The costing in </w:t>
      </w:r>
      <w:r w:rsidRPr="00BE7BFF">
        <w:rPr>
          <w:b/>
        </w:rPr>
        <w:t xml:space="preserve">section </w:t>
      </w:r>
      <w:r w:rsidRPr="00BE7BFF">
        <w:rPr>
          <w:b/>
        </w:rPr>
        <w:fldChar w:fldCharType="begin"/>
      </w:r>
      <w:r w:rsidRPr="00BE7BFF">
        <w:rPr>
          <w:b/>
        </w:rPr>
        <w:instrText xml:space="preserve"> REF _Ref427948488 \r \h </w:instrText>
      </w:r>
      <w:r>
        <w:rPr>
          <w:b/>
        </w:rPr>
        <w:instrText xml:space="preserve"> \* MERGEFORMAT </w:instrText>
      </w:r>
      <w:r w:rsidRPr="00BE7BFF">
        <w:rPr>
          <w:b/>
        </w:rPr>
      </w:r>
      <w:r w:rsidRPr="00BE7BFF">
        <w:rPr>
          <w:b/>
        </w:rPr>
        <w:fldChar w:fldCharType="separate"/>
      </w:r>
      <w:r w:rsidR="00CF1E62">
        <w:rPr>
          <w:b/>
        </w:rPr>
        <w:t>12.5</w:t>
      </w:r>
      <w:r w:rsidRPr="00BE7BFF">
        <w:rPr>
          <w:b/>
        </w:rPr>
        <w:fldChar w:fldCharType="end"/>
      </w:r>
      <w:r>
        <w:t xml:space="preserve"> is based on backlog statistics and not specific identified projects.  Furthermore, </w:t>
      </w:r>
      <w:proofErr w:type="gramStart"/>
      <w:r>
        <w:t>a reconciliation</w:t>
      </w:r>
      <w:proofErr w:type="gramEnd"/>
      <w:r>
        <w:t xml:space="preserve"> must be undertaken with respect to projects that have been undertaken between 2011 and the present, and the number of backlogs that have been eradicated in this period must be subtracted from the calculated backlogs from the Census 2011 figures </w:t>
      </w:r>
      <w:r w:rsidR="004209EB">
        <w:t>arrive at a more accurate remaining backlog.  This task will be refined in the 2016/17 edition of the WSDP and cover report.</w:t>
      </w:r>
    </w:p>
    <w:p w14:paraId="107B3D8E" w14:textId="77777777" w:rsidR="00525DAB" w:rsidRDefault="004209EB" w:rsidP="00DA717C">
      <w:r>
        <w:t xml:space="preserve">The financial requirement, scope and scale of effort to eradicate backlogs and deferred maintenance and refurbishment </w:t>
      </w:r>
      <w:proofErr w:type="gramStart"/>
      <w:r>
        <w:t>suggests</w:t>
      </w:r>
      <w:proofErr w:type="gramEnd"/>
      <w:r>
        <w:t xml:space="preserve"> that institutional structure may require revision.  Finance alone may be inadequate to mount an initiative of this scale.  The capacity of the private (or public) sector must be assessed in detail and coordination will be critical to achieve the eradication targets.</w:t>
      </w:r>
    </w:p>
    <w:p w14:paraId="6D910418" w14:textId="4C386085" w:rsidR="004209EB" w:rsidRPr="00684CD5" w:rsidRDefault="00525DAB" w:rsidP="00525DAB">
      <w:pPr>
        <w:pStyle w:val="Heading2"/>
        <w:rPr>
          <w:highlight w:val="yellow"/>
        </w:rPr>
      </w:pPr>
      <w:bookmarkStart w:id="104" w:name="_Toc450578965"/>
      <w:r w:rsidRPr="00684CD5">
        <w:rPr>
          <w:highlight w:val="yellow"/>
        </w:rPr>
        <w:lastRenderedPageBreak/>
        <w:t>Overall Master Planning</w:t>
      </w:r>
      <w:bookmarkEnd w:id="104"/>
    </w:p>
    <w:p w14:paraId="0AC6DF98" w14:textId="0E2D8FFF" w:rsidR="00525DAB" w:rsidRDefault="00525DAB" w:rsidP="00525DAB">
      <w:r>
        <w:t>JGDM has some master plans that have been compiled to cover specific areas.  There is however no complete overall plan to cover the entire DM.  The following plans are in existence:</w:t>
      </w:r>
    </w:p>
    <w:p w14:paraId="3EF9BF52" w14:textId="4921FE3B" w:rsidR="00525DAB" w:rsidRDefault="00525DAB" w:rsidP="00525DAB">
      <w:pPr>
        <w:pStyle w:val="Heading3"/>
      </w:pPr>
      <w:bookmarkStart w:id="105" w:name="_Toc450578966"/>
      <w:proofErr w:type="spellStart"/>
      <w:r>
        <w:t>Senqu</w:t>
      </w:r>
      <w:proofErr w:type="spellEnd"/>
      <w:r>
        <w:t xml:space="preserve"> Plans</w:t>
      </w:r>
      <w:bookmarkEnd w:id="105"/>
    </w:p>
    <w:p w14:paraId="5A68A304" w14:textId="06DA7AA7" w:rsidR="007F2033" w:rsidRDefault="0002717A" w:rsidP="00525DAB">
      <w:r>
        <w:t xml:space="preserve">Some planning has been undertaken in the </w:t>
      </w:r>
      <w:proofErr w:type="spellStart"/>
      <w:r>
        <w:t>Senqu</w:t>
      </w:r>
      <w:proofErr w:type="spellEnd"/>
      <w:r>
        <w:t xml:space="preserve"> area to deal wi</w:t>
      </w:r>
      <w:r w:rsidR="00EE3534">
        <w:t xml:space="preserve">th water and sanitation supply.  A master plan as previously prepared for </w:t>
      </w:r>
      <w:r w:rsidR="007F2033" w:rsidRPr="00BC47A3">
        <w:rPr>
          <w:highlight w:val="yellow"/>
        </w:rPr>
        <w:t>Barkly East</w:t>
      </w:r>
      <w:r w:rsidR="00EE3534">
        <w:t>.</w:t>
      </w:r>
    </w:p>
    <w:p w14:paraId="04C6D07A" w14:textId="47D351B6" w:rsidR="0002717A" w:rsidRDefault="0002717A" w:rsidP="0002717A">
      <w:pPr>
        <w:pStyle w:val="Heading3"/>
      </w:pPr>
      <w:bookmarkStart w:id="106" w:name="_Toc450578967"/>
      <w:r>
        <w:t xml:space="preserve">Recent Initiatives in </w:t>
      </w:r>
      <w:proofErr w:type="spellStart"/>
      <w:r>
        <w:t>Senqu</w:t>
      </w:r>
      <w:bookmarkEnd w:id="106"/>
      <w:proofErr w:type="spellEnd"/>
    </w:p>
    <w:p w14:paraId="064526DD" w14:textId="00E73E03" w:rsidR="0002717A" w:rsidRDefault="0002717A" w:rsidP="0002717A">
      <w:r>
        <w:t xml:space="preserve">In 2013, JGDM, through the </w:t>
      </w:r>
      <w:proofErr w:type="spellStart"/>
      <w:r>
        <w:t>Mvula</w:t>
      </w:r>
      <w:proofErr w:type="spellEnd"/>
      <w:r>
        <w:t xml:space="preserve"> Trust as an implementing agent, appointed 4 consulting engineering consortia to undertake water planning for the whole </w:t>
      </w:r>
      <w:proofErr w:type="spellStart"/>
      <w:r>
        <w:t>Senqu</w:t>
      </w:r>
      <w:proofErr w:type="spellEnd"/>
      <w:r>
        <w:t xml:space="preserve"> LM.  The first step in this process was to investigate quick wins wherein water could be supplied, albeit at an intermediate supply level of 10 </w:t>
      </w:r>
      <w:r>
        <w:rPr>
          <w:rFonts w:cs="Arial"/>
        </w:rPr>
        <w:t>ℓ</w:t>
      </w:r>
      <w:r>
        <w:t>/capita/day to ensure a lifeline supply while the quest continues for the ultimate services plan to eradicate basic services backlogs.  The quick wins have been established and work is underway to execute the work</w:t>
      </w:r>
      <w:r w:rsidR="00307A77">
        <w:t xml:space="preserve"> identified</w:t>
      </w:r>
      <w:r>
        <w:t xml:space="preserve">.  </w:t>
      </w:r>
    </w:p>
    <w:p w14:paraId="7B42A4BF" w14:textId="44917E07" w:rsidR="007F2033" w:rsidRDefault="00307A77" w:rsidP="00525DAB">
      <w:r>
        <w:t>A secondary objective is to develop long</w:t>
      </w:r>
      <w:r w:rsidR="00EE3534">
        <w:t>-</w:t>
      </w:r>
      <w:r>
        <w:t xml:space="preserve">term service schemes that will provide at least a basic level of service and higher where justified in the towns and settlements of JGDM.  A MIG application has been compiled to address the projects identified in the secondary phase of the </w:t>
      </w:r>
      <w:proofErr w:type="spellStart"/>
      <w:r>
        <w:t>Mvula</w:t>
      </w:r>
      <w:proofErr w:type="spellEnd"/>
      <w:r>
        <w:t xml:space="preserve"> Trust driven master plan.</w:t>
      </w:r>
    </w:p>
    <w:p w14:paraId="4D34CE17" w14:textId="3822EF55" w:rsidR="00525DAB" w:rsidRDefault="00525DAB" w:rsidP="00525DAB">
      <w:pPr>
        <w:pStyle w:val="Heading3"/>
      </w:pPr>
      <w:bookmarkStart w:id="107" w:name="_Toc450578968"/>
      <w:proofErr w:type="spellStart"/>
      <w:r>
        <w:t>Elundini</w:t>
      </w:r>
      <w:proofErr w:type="spellEnd"/>
      <w:r>
        <w:t xml:space="preserve"> Plans</w:t>
      </w:r>
      <w:bookmarkEnd w:id="107"/>
    </w:p>
    <w:p w14:paraId="7DD32843" w14:textId="11DA0BC1" w:rsidR="00525DAB" w:rsidRDefault="00307A77" w:rsidP="00525DAB">
      <w:r>
        <w:t xml:space="preserve">In line with the </w:t>
      </w:r>
      <w:proofErr w:type="spellStart"/>
      <w:r>
        <w:t>Senqu</w:t>
      </w:r>
      <w:proofErr w:type="spellEnd"/>
      <w:r>
        <w:t xml:space="preserve"> initiative, the JGDM has published a tender to undertake</w:t>
      </w:r>
      <w:r w:rsidR="00EE3534">
        <w:t>, amongst other,</w:t>
      </w:r>
      <w:r>
        <w:t xml:space="preserve"> master planning for the </w:t>
      </w:r>
      <w:proofErr w:type="spellStart"/>
      <w:r>
        <w:t>Elundini</w:t>
      </w:r>
      <w:proofErr w:type="spellEnd"/>
      <w:r>
        <w:t xml:space="preserve"> LM area.  In addition to that initiative, these is the Mzimvubu River Resource Development Initiative which is looking at developing dams, water treatment works and distribution systems on the Mzimvubu River that will provide water to villages identified in the plan and indicated on annexure </w:t>
      </w:r>
      <w:proofErr w:type="spellStart"/>
      <w:r w:rsidRPr="00307A77">
        <w:rPr>
          <w:highlight w:val="yellow"/>
        </w:rPr>
        <w:t>xxxxx</w:t>
      </w:r>
      <w:proofErr w:type="spellEnd"/>
      <w:r>
        <w:t xml:space="preserve"> </w:t>
      </w:r>
      <w:r w:rsidR="005A6E12">
        <w:t>for</w:t>
      </w:r>
      <w:r>
        <w:t xml:space="preserve"> </w:t>
      </w:r>
      <w:proofErr w:type="spellStart"/>
      <w:r>
        <w:t>Elundini</w:t>
      </w:r>
      <w:proofErr w:type="spellEnd"/>
      <w:r>
        <w:t>.  These are all rural villages.  This initiative does not include the urban centres as yet.</w:t>
      </w:r>
      <w:r w:rsidR="00BC47A3">
        <w:t xml:space="preserve">  The JGDM must initiate specific plans to deal with any long term water supply needs of the </w:t>
      </w:r>
      <w:r w:rsidR="00BC47A3" w:rsidRPr="00BC47A3">
        <w:rPr>
          <w:b/>
          <w:i/>
        </w:rPr>
        <w:t xml:space="preserve">urban centres of the </w:t>
      </w:r>
      <w:proofErr w:type="spellStart"/>
      <w:r w:rsidR="00BC47A3" w:rsidRPr="00BC47A3">
        <w:rPr>
          <w:b/>
          <w:i/>
        </w:rPr>
        <w:t>Elundini</w:t>
      </w:r>
      <w:proofErr w:type="spellEnd"/>
      <w:r w:rsidR="00BC47A3" w:rsidRPr="00BC47A3">
        <w:rPr>
          <w:b/>
          <w:i/>
        </w:rPr>
        <w:t xml:space="preserve"> LM area and rural areas that are not covered by the Mzimvubu River initiative</w:t>
      </w:r>
      <w:r w:rsidR="00BC47A3">
        <w:t>.  The current plans also deal with bulk water needs and do not address reticulation issues.  These may be for the JGDM to follow, plan for and address.</w:t>
      </w:r>
    </w:p>
    <w:p w14:paraId="151B4962" w14:textId="43A06257" w:rsidR="00BC47A3" w:rsidRDefault="00BC47A3" w:rsidP="00525DAB">
      <w:r>
        <w:t xml:space="preserve">This intended initiative must be scoped thoroughly so that the full needs and concerns of the </w:t>
      </w:r>
      <w:proofErr w:type="spellStart"/>
      <w:r>
        <w:t>Elundini</w:t>
      </w:r>
      <w:proofErr w:type="spellEnd"/>
      <w:r>
        <w:t xml:space="preserve"> areas are properly taken account of.</w:t>
      </w:r>
    </w:p>
    <w:p w14:paraId="772B632F" w14:textId="2F4457D0" w:rsidR="00525DAB" w:rsidRDefault="00525DAB" w:rsidP="00525DAB">
      <w:pPr>
        <w:pStyle w:val="Heading3"/>
      </w:pPr>
      <w:bookmarkStart w:id="108" w:name="_Toc450578969"/>
      <w:proofErr w:type="spellStart"/>
      <w:r>
        <w:lastRenderedPageBreak/>
        <w:t>Maletswai</w:t>
      </w:r>
      <w:proofErr w:type="spellEnd"/>
      <w:r>
        <w:t xml:space="preserve"> Plans</w:t>
      </w:r>
      <w:bookmarkEnd w:id="108"/>
    </w:p>
    <w:p w14:paraId="5688EBA6" w14:textId="3483A8C5" w:rsidR="00525DAB" w:rsidRDefault="0049415C" w:rsidP="00525DAB">
      <w:proofErr w:type="spellStart"/>
      <w:r>
        <w:t>Maletswai</w:t>
      </w:r>
      <w:proofErr w:type="spellEnd"/>
      <w:r>
        <w:t xml:space="preserve"> LM has a high incidence of services provision for water and sanitation.  There are some informal settlements that will need to be upgraded in the near future.  It is anticipated that higher service levels will be required once these households have formal properties.  The largest challenge is therefore the provision of better services and there is access, albeit some at lower service levels.  Refurbishment, upgrading and renewal are more urgent challenges.  Improvement of operating systems is also a more pressing </w:t>
      </w:r>
      <w:proofErr w:type="gramStart"/>
      <w:r>
        <w:t>needs</w:t>
      </w:r>
      <w:proofErr w:type="gramEnd"/>
      <w:r>
        <w:t xml:space="preserve"> in </w:t>
      </w:r>
      <w:proofErr w:type="spellStart"/>
      <w:r>
        <w:t>Maletswai</w:t>
      </w:r>
      <w:proofErr w:type="spellEnd"/>
      <w:r>
        <w:t>.  There are some master plans that have been produced namely</w:t>
      </w:r>
    </w:p>
    <w:p w14:paraId="566C0A03" w14:textId="7E18E13E" w:rsidR="0049415C" w:rsidRPr="007F2033" w:rsidRDefault="007F2033" w:rsidP="00293A6F">
      <w:pPr>
        <w:pStyle w:val="ListParagraph"/>
        <w:numPr>
          <w:ilvl w:val="0"/>
          <w:numId w:val="22"/>
        </w:numPr>
        <w:spacing w:line="312" w:lineRule="auto"/>
        <w:rPr>
          <w:rFonts w:ascii="Arial" w:hAnsi="Arial" w:cs="Arial"/>
        </w:rPr>
      </w:pPr>
      <w:proofErr w:type="spellStart"/>
      <w:r>
        <w:rPr>
          <w:rFonts w:ascii="Arial" w:hAnsi="Arial" w:cs="Arial"/>
        </w:rPr>
        <w:t>Aliwal</w:t>
      </w:r>
      <w:proofErr w:type="spellEnd"/>
      <w:r>
        <w:rPr>
          <w:rFonts w:ascii="Arial" w:hAnsi="Arial" w:cs="Arial"/>
        </w:rPr>
        <w:t xml:space="preserve"> North Wastewater Master Plan</w:t>
      </w:r>
    </w:p>
    <w:p w14:paraId="0EC87217" w14:textId="798554FA" w:rsidR="007F2033" w:rsidRDefault="007F2033" w:rsidP="0002717A">
      <w:pPr>
        <w:pStyle w:val="ListParagraph"/>
        <w:numPr>
          <w:ilvl w:val="1"/>
          <w:numId w:val="22"/>
        </w:numPr>
        <w:spacing w:line="312" w:lineRule="auto"/>
        <w:jc w:val="both"/>
        <w:rPr>
          <w:rFonts w:ascii="Arial" w:hAnsi="Arial" w:cs="Arial"/>
        </w:rPr>
      </w:pPr>
      <w:r>
        <w:rPr>
          <w:rFonts w:ascii="Arial" w:hAnsi="Arial" w:cs="Arial"/>
        </w:rPr>
        <w:t xml:space="preserve">Objective: </w:t>
      </w:r>
      <w:r w:rsidRPr="007F2033">
        <w:rPr>
          <w:rFonts w:ascii="Arial" w:hAnsi="Arial" w:cs="Arial"/>
        </w:rPr>
        <w:t>to ensure that the needs of all communities are met over the medium and long term, and that the refurbishment and upgrading of water services take place in a planned and organised manner. The master plan will also aid future applications for funds of the upgrading of water services in the region</w:t>
      </w:r>
    </w:p>
    <w:p w14:paraId="4C35122B" w14:textId="0B19E7EB" w:rsidR="007F2033" w:rsidRPr="007F2033" w:rsidRDefault="007F2033" w:rsidP="0002717A">
      <w:pPr>
        <w:pStyle w:val="ListParagraph"/>
        <w:numPr>
          <w:ilvl w:val="1"/>
          <w:numId w:val="22"/>
        </w:numPr>
        <w:spacing w:line="312" w:lineRule="auto"/>
        <w:jc w:val="both"/>
        <w:rPr>
          <w:rFonts w:ascii="Arial" w:hAnsi="Arial" w:cs="Arial"/>
        </w:rPr>
      </w:pPr>
      <w:r>
        <w:rPr>
          <w:rFonts w:ascii="Arial" w:hAnsi="Arial" w:cs="Arial"/>
        </w:rPr>
        <w:t xml:space="preserve">Deliverable: </w:t>
      </w:r>
      <w:r w:rsidRPr="007F2033">
        <w:rPr>
          <w:rFonts w:ascii="Arial" w:hAnsi="Arial" w:cs="Arial"/>
        </w:rPr>
        <w:t xml:space="preserve">A Waste Water Master Plan consisting of a strategic plan for waste water in </w:t>
      </w:r>
      <w:proofErr w:type="spellStart"/>
      <w:r w:rsidRPr="007F2033">
        <w:rPr>
          <w:rFonts w:ascii="Arial" w:hAnsi="Arial" w:cs="Arial"/>
        </w:rPr>
        <w:t>Aliwal</w:t>
      </w:r>
      <w:proofErr w:type="spellEnd"/>
      <w:r w:rsidRPr="007F2033">
        <w:rPr>
          <w:rFonts w:ascii="Arial" w:hAnsi="Arial" w:cs="Arial"/>
        </w:rPr>
        <w:t xml:space="preserve"> North</w:t>
      </w:r>
    </w:p>
    <w:p w14:paraId="7D0CEBEC" w14:textId="4A4BB043" w:rsidR="0049415C" w:rsidRDefault="004A3B08" w:rsidP="00293A6F">
      <w:pPr>
        <w:pStyle w:val="ListParagraph"/>
        <w:numPr>
          <w:ilvl w:val="0"/>
          <w:numId w:val="22"/>
        </w:numPr>
        <w:spacing w:after="240" w:line="312" w:lineRule="auto"/>
        <w:ind w:left="714" w:hanging="357"/>
        <w:rPr>
          <w:rFonts w:ascii="Arial" w:hAnsi="Arial" w:cs="Arial"/>
        </w:rPr>
      </w:pPr>
      <w:proofErr w:type="spellStart"/>
      <w:r>
        <w:rPr>
          <w:rFonts w:ascii="Arial" w:hAnsi="Arial" w:cs="Arial"/>
        </w:rPr>
        <w:t>Burgersdorp</w:t>
      </w:r>
      <w:proofErr w:type="spellEnd"/>
      <w:r>
        <w:rPr>
          <w:rFonts w:ascii="Arial" w:hAnsi="Arial" w:cs="Arial"/>
        </w:rPr>
        <w:t xml:space="preserve"> Wastewater Master Plan</w:t>
      </w:r>
    </w:p>
    <w:p w14:paraId="54B5CB30" w14:textId="198E781D" w:rsidR="004A3B08" w:rsidRDefault="004A3B08" w:rsidP="00293A6F">
      <w:pPr>
        <w:pStyle w:val="ListParagraph"/>
        <w:numPr>
          <w:ilvl w:val="1"/>
          <w:numId w:val="22"/>
        </w:numPr>
        <w:spacing w:line="312" w:lineRule="auto"/>
        <w:rPr>
          <w:rFonts w:ascii="Arial" w:hAnsi="Arial" w:cs="Arial"/>
        </w:rPr>
      </w:pPr>
      <w:r>
        <w:rPr>
          <w:rFonts w:ascii="Arial" w:hAnsi="Arial" w:cs="Arial"/>
        </w:rPr>
        <w:t>Objective:</w:t>
      </w:r>
    </w:p>
    <w:p w14:paraId="5D40C9E7" w14:textId="09A2B82C" w:rsidR="004A3B08" w:rsidRDefault="004A3B08" w:rsidP="00293A6F">
      <w:pPr>
        <w:pStyle w:val="ListParagraph"/>
        <w:numPr>
          <w:ilvl w:val="1"/>
          <w:numId w:val="22"/>
        </w:numPr>
        <w:spacing w:line="312" w:lineRule="auto"/>
        <w:rPr>
          <w:rFonts w:ascii="Arial" w:hAnsi="Arial" w:cs="Arial"/>
        </w:rPr>
      </w:pPr>
      <w:r>
        <w:rPr>
          <w:rFonts w:ascii="Arial" w:hAnsi="Arial" w:cs="Arial"/>
        </w:rPr>
        <w:t>Deliverable</w:t>
      </w:r>
    </w:p>
    <w:p w14:paraId="39EE51D4" w14:textId="29CF74EB" w:rsidR="0049415C" w:rsidRDefault="0049415C" w:rsidP="00525DAB">
      <w:r>
        <w:t>These plans are not implemented as yet.</w:t>
      </w:r>
    </w:p>
    <w:p w14:paraId="4D0F7426" w14:textId="30D27690" w:rsidR="00307A77" w:rsidRDefault="00307A77" w:rsidP="00525DAB">
      <w:r>
        <w:t xml:space="preserve">Recently, </w:t>
      </w:r>
      <w:proofErr w:type="spellStart"/>
      <w:r>
        <w:t>Aliwal</w:t>
      </w:r>
      <w:proofErr w:type="spellEnd"/>
      <w:r>
        <w:t xml:space="preserve"> North experienced water supply stress during the drought.  Sections of the Orange River dried up.  It is evident that the water supply of </w:t>
      </w:r>
      <w:proofErr w:type="spellStart"/>
      <w:r>
        <w:t>Aliwal</w:t>
      </w:r>
      <w:proofErr w:type="spellEnd"/>
      <w:r>
        <w:t xml:space="preserve"> North ne</w:t>
      </w:r>
      <w:r w:rsidR="00BC47A3">
        <w:t>e</w:t>
      </w:r>
      <w:r>
        <w:t xml:space="preserve">ds some re-evaluation.  The recent completion of the Orange River Reconciliation Strategy does not specifically address the needs of </w:t>
      </w:r>
      <w:proofErr w:type="spellStart"/>
      <w:r>
        <w:t>Aliwal</w:t>
      </w:r>
      <w:proofErr w:type="spellEnd"/>
      <w:r>
        <w:t xml:space="preserve"> North.  The </w:t>
      </w:r>
      <w:proofErr w:type="spellStart"/>
      <w:r>
        <w:t>Verbeeldingskraal</w:t>
      </w:r>
      <w:proofErr w:type="spellEnd"/>
      <w:r>
        <w:t xml:space="preserve"> Dam is primarily conceived to improve the yield of the system.  Its situation is upstream of </w:t>
      </w:r>
      <w:proofErr w:type="spellStart"/>
      <w:r>
        <w:t>Aliwal</w:t>
      </w:r>
      <w:proofErr w:type="spellEnd"/>
      <w:r>
        <w:t xml:space="preserve"> North.  There is therefore opportunity for the improvement of the supply to </w:t>
      </w:r>
      <w:proofErr w:type="spellStart"/>
      <w:r>
        <w:t>Aliwal</w:t>
      </w:r>
      <w:proofErr w:type="spellEnd"/>
      <w:r>
        <w:t xml:space="preserve"> North.  It is important that the JGDM play a more meaningful role in resource planning so as to influence the solution of JGDM specific needs in these multi-WSA and water sector entity initiatives.</w:t>
      </w:r>
      <w:r w:rsidR="00BC47A3">
        <w:t xml:space="preserve">  The specific details of transmission systems to </w:t>
      </w:r>
      <w:proofErr w:type="spellStart"/>
      <w:r w:rsidR="00BC47A3">
        <w:t>Aliwal</w:t>
      </w:r>
      <w:proofErr w:type="spellEnd"/>
      <w:r w:rsidR="00BC47A3">
        <w:t xml:space="preserve"> North are not clear and these will have to be lobbied for.  It is proposed that an overall master plan for the </w:t>
      </w:r>
      <w:proofErr w:type="spellStart"/>
      <w:r w:rsidR="00BC47A3">
        <w:t>Maletswai</w:t>
      </w:r>
      <w:proofErr w:type="spellEnd"/>
      <w:r w:rsidR="00BC47A3">
        <w:t xml:space="preserve"> LM have specific objectives to address these gaps and concerns.  The terms of such a master plan must be conceived.</w:t>
      </w:r>
    </w:p>
    <w:p w14:paraId="6D00B682" w14:textId="6094548B" w:rsidR="00525DAB" w:rsidRDefault="00525DAB" w:rsidP="00525DAB">
      <w:pPr>
        <w:pStyle w:val="Heading3"/>
      </w:pPr>
      <w:bookmarkStart w:id="109" w:name="_Toc450578970"/>
      <w:proofErr w:type="spellStart"/>
      <w:r>
        <w:t>Gariep</w:t>
      </w:r>
      <w:proofErr w:type="spellEnd"/>
      <w:r>
        <w:t xml:space="preserve"> Plans</w:t>
      </w:r>
      <w:bookmarkEnd w:id="109"/>
    </w:p>
    <w:p w14:paraId="06E4B94F" w14:textId="3075964D" w:rsidR="0049415C" w:rsidRDefault="0049415C" w:rsidP="00525DAB">
      <w:r>
        <w:t xml:space="preserve">The extent of services provision in </w:t>
      </w:r>
      <w:proofErr w:type="spellStart"/>
      <w:r>
        <w:t>Gariep</w:t>
      </w:r>
      <w:proofErr w:type="spellEnd"/>
      <w:r>
        <w:t xml:space="preserve"> is very high with most household.  The larger concern in the </w:t>
      </w:r>
      <w:proofErr w:type="spellStart"/>
      <w:r>
        <w:t>Gariep</w:t>
      </w:r>
      <w:proofErr w:type="spellEnd"/>
      <w:r>
        <w:t xml:space="preserve"> area is with sustaining infrastructure and refurbishment/renewal of existing infrastructure.  The infrastructure challenges for water and sanitation in </w:t>
      </w:r>
      <w:proofErr w:type="spellStart"/>
      <w:r>
        <w:lastRenderedPageBreak/>
        <w:t>Gariep</w:t>
      </w:r>
      <w:proofErr w:type="spellEnd"/>
      <w:r>
        <w:t xml:space="preserve"> are similar to those in </w:t>
      </w:r>
      <w:proofErr w:type="spellStart"/>
      <w:r>
        <w:t>Maletswai</w:t>
      </w:r>
      <w:proofErr w:type="spellEnd"/>
      <w:r>
        <w:t>.  Coordination between JGDM and other departments of government and organs could improve the state of water services infrastructure.</w:t>
      </w:r>
    </w:p>
    <w:p w14:paraId="2DEFEF79" w14:textId="7553BB76" w:rsidR="005A6E12" w:rsidRDefault="005A6E12" w:rsidP="00525DAB">
      <w:r w:rsidRPr="005A6E12">
        <w:rPr>
          <w:b/>
          <w:i/>
        </w:rPr>
        <w:t>An important note is that the plans listed and discussed mainly deal with water supply.  Sanitation also needs to be dealt with in the same level of urgency as water</w:t>
      </w:r>
      <w:r>
        <w:t>.</w:t>
      </w:r>
    </w:p>
    <w:p w14:paraId="506236DF" w14:textId="1565A303" w:rsidR="00525DAB" w:rsidRPr="00525DAB" w:rsidRDefault="00525DAB" w:rsidP="00525DAB">
      <w:pPr>
        <w:pStyle w:val="Heading2"/>
      </w:pPr>
      <w:bookmarkStart w:id="110" w:name="_Toc450578971"/>
      <w:r>
        <w:t>Technical Reports</w:t>
      </w:r>
      <w:bookmarkEnd w:id="110"/>
    </w:p>
    <w:p w14:paraId="7DC37CA2" w14:textId="5CCF5C5B" w:rsidR="00DC7CDB" w:rsidRDefault="0049415C" w:rsidP="00DC7CDB">
      <w:r>
        <w:t xml:space="preserve">Various technical reports have been compiled, specifically for projects, as part of the MIG project registration process.  These reports contain a wealth of information on projects that are planned and the rationale behind each.  These reports need to be kept at a repository for planning information at JGDM.  The information will be useful in compiling an infrastructure master plan for the DM and to coordinate water and sanitation schemes in the DM.   </w:t>
      </w:r>
    </w:p>
    <w:p w14:paraId="04FC9045" w14:textId="4E1C7E65" w:rsidR="000F6341" w:rsidRDefault="000F6341" w:rsidP="000F6341">
      <w:pPr>
        <w:pStyle w:val="Heading2"/>
      </w:pPr>
      <w:r>
        <w:t>Planned Capital Works</w:t>
      </w:r>
    </w:p>
    <w:p w14:paraId="2CD04CBB" w14:textId="77777777" w:rsidR="000F6341" w:rsidRDefault="000F6341" w:rsidP="00DC7CDB"/>
    <w:p w14:paraId="68374EA0" w14:textId="77777777" w:rsidR="000F6341" w:rsidRDefault="000F6341" w:rsidP="00DC7CDB"/>
    <w:p w14:paraId="7E95337A" w14:textId="77777777" w:rsidR="005B0FEC" w:rsidRPr="00DC7CDB" w:rsidRDefault="005B0FEC" w:rsidP="00DC7CDB">
      <w:pPr>
        <w:sectPr w:rsidR="005B0FEC" w:rsidRPr="00DC7CDB" w:rsidSect="00CA04F8">
          <w:pgSz w:w="11906" w:h="16838" w:code="9"/>
          <w:pgMar w:top="1276" w:right="1440" w:bottom="1440" w:left="1985" w:header="709" w:footer="709" w:gutter="0"/>
          <w:cols w:space="708"/>
          <w:docGrid w:linePitch="360"/>
        </w:sectPr>
      </w:pPr>
    </w:p>
    <w:p w14:paraId="6F570174" w14:textId="5FE9DD1F" w:rsidR="00907B3C" w:rsidRDefault="00593D43" w:rsidP="00593D43">
      <w:pPr>
        <w:pStyle w:val="Heading1"/>
      </w:pPr>
      <w:bookmarkStart w:id="111" w:name="_Toc450578972"/>
      <w:r>
        <w:lastRenderedPageBreak/>
        <w:t>Water Conservation and Demand M</w:t>
      </w:r>
      <w:r w:rsidR="00B416DC">
        <w:t>anagement</w:t>
      </w:r>
      <w:bookmarkEnd w:id="111"/>
    </w:p>
    <w:p w14:paraId="77DFBF57" w14:textId="77777777" w:rsidR="00593D43" w:rsidRDefault="00593D43" w:rsidP="00DA717C">
      <w:r>
        <w:t>The JGDM has appointed a service provider to undertake a WC</w:t>
      </w:r>
      <w:r w:rsidR="00A007F0">
        <w:t>/W</w:t>
      </w:r>
      <w:r>
        <w:t>DM assessment for the entire municipal area.  More will be reported on the progress on this initiative in the 2016/17 review of the WSDP, when a clearer picture emerges with respect to progress and outcomes</w:t>
      </w:r>
      <w:r w:rsidR="004209EB">
        <w:t xml:space="preserve"> of the current initiative underway</w:t>
      </w:r>
      <w:r>
        <w:t>.  The JGDM has recognised the significance of WCDM and has declared war on water leaks.</w:t>
      </w:r>
      <w:r w:rsidR="004E62E2">
        <w:t xml:space="preserve">  Some principles must be embodied into the WCDM approach of JGDM.  </w:t>
      </w:r>
    </w:p>
    <w:p w14:paraId="5DBC64B7" w14:textId="77777777" w:rsidR="00A6795E" w:rsidRDefault="00A6795E" w:rsidP="00DA717C">
      <w:r>
        <w:t xml:space="preserve">Financial constraints: While the cost-benefit of WC/WDM is unquestioned, setting aside the financial resources to institutionalise WC/WDM has proven difficult in the South African local government arena.  Institutionalising WC/WDM is a long-term undertaking and </w:t>
      </w:r>
      <w:r w:rsidR="0014733E">
        <w:t>not a once-off project as has often been seen.  Often, household construction has been undertaken using the lowest cost components in the plumbing systems, leading to sub-optimal performance and the exacerbation of water leaks.</w:t>
      </w:r>
    </w:p>
    <w:p w14:paraId="1F70A0EA" w14:textId="77777777" w:rsidR="00A6795E" w:rsidRPr="0002717A" w:rsidRDefault="00A6795E" w:rsidP="0002717A">
      <w:pPr>
        <w:pStyle w:val="ListParagraph"/>
        <w:numPr>
          <w:ilvl w:val="0"/>
          <w:numId w:val="23"/>
        </w:numPr>
        <w:spacing w:line="312" w:lineRule="auto"/>
        <w:ind w:left="714" w:hanging="357"/>
        <w:rPr>
          <w:rFonts w:ascii="Arial" w:hAnsi="Arial" w:cs="Arial"/>
        </w:rPr>
      </w:pPr>
      <w:r w:rsidRPr="0002717A">
        <w:rPr>
          <w:rFonts w:ascii="Arial" w:hAnsi="Arial" w:cs="Arial"/>
          <w:i/>
        </w:rPr>
        <w:t>Planning constraints</w:t>
      </w:r>
      <w:r w:rsidRPr="0002717A">
        <w:rPr>
          <w:rFonts w:ascii="Arial" w:hAnsi="Arial" w:cs="Arial"/>
        </w:rPr>
        <w:t>:</w:t>
      </w:r>
      <w:r w:rsidR="0014733E" w:rsidRPr="0002717A">
        <w:rPr>
          <w:rFonts w:ascii="Arial" w:hAnsi="Arial" w:cs="Arial"/>
        </w:rPr>
        <w:t xml:space="preserve">  The current culture in the water sector focussed on the supply of infrastructure and improving water supply resources, with little focus on demand management efforts.</w:t>
      </w:r>
    </w:p>
    <w:p w14:paraId="3EDA0215" w14:textId="77777777" w:rsidR="00A6795E" w:rsidRPr="0002717A" w:rsidRDefault="00A6795E" w:rsidP="0002717A">
      <w:pPr>
        <w:pStyle w:val="ListParagraph"/>
        <w:numPr>
          <w:ilvl w:val="0"/>
          <w:numId w:val="23"/>
        </w:numPr>
        <w:spacing w:line="312" w:lineRule="auto"/>
        <w:ind w:left="714" w:hanging="357"/>
        <w:rPr>
          <w:rFonts w:ascii="Arial" w:hAnsi="Arial" w:cs="Arial"/>
        </w:rPr>
      </w:pPr>
      <w:r w:rsidRPr="0002717A">
        <w:rPr>
          <w:rFonts w:ascii="Arial" w:hAnsi="Arial" w:cs="Arial"/>
          <w:i/>
        </w:rPr>
        <w:t>Institutional constraints</w:t>
      </w:r>
      <w:r w:rsidRPr="0002717A">
        <w:rPr>
          <w:rFonts w:ascii="Arial" w:hAnsi="Arial" w:cs="Arial"/>
        </w:rPr>
        <w:t>:</w:t>
      </w:r>
      <w:r w:rsidR="0014733E" w:rsidRPr="0002717A">
        <w:rPr>
          <w:rFonts w:ascii="Arial" w:hAnsi="Arial" w:cs="Arial"/>
        </w:rPr>
        <w:t xml:space="preserve">  There is little coordination between various institutions in the social sector that may have a positive impact on WC/WDM (e.g. schools and public buildings often have excessive water use, non-payment and no clear lines of accountability).  Also, internal structures to institutionalise WC/WDM are often absent in municipal structures.</w:t>
      </w:r>
    </w:p>
    <w:p w14:paraId="4C8EA7A2" w14:textId="77777777" w:rsidR="00A6795E" w:rsidRPr="0002717A" w:rsidRDefault="00A6795E" w:rsidP="0002717A">
      <w:pPr>
        <w:pStyle w:val="ListParagraph"/>
        <w:numPr>
          <w:ilvl w:val="0"/>
          <w:numId w:val="23"/>
        </w:numPr>
        <w:spacing w:line="312" w:lineRule="auto"/>
        <w:ind w:left="714" w:hanging="357"/>
        <w:rPr>
          <w:rFonts w:ascii="Arial" w:hAnsi="Arial" w:cs="Arial"/>
        </w:rPr>
      </w:pPr>
      <w:r w:rsidRPr="0002717A">
        <w:rPr>
          <w:rFonts w:ascii="Arial" w:hAnsi="Arial" w:cs="Arial"/>
          <w:i/>
        </w:rPr>
        <w:t>Capacity constraints</w:t>
      </w:r>
      <w:r w:rsidRPr="0002717A">
        <w:rPr>
          <w:rFonts w:ascii="Arial" w:hAnsi="Arial" w:cs="Arial"/>
        </w:rPr>
        <w:t>:</w:t>
      </w:r>
      <w:r w:rsidR="0014733E" w:rsidRPr="0002717A">
        <w:rPr>
          <w:rFonts w:ascii="Arial" w:hAnsi="Arial" w:cs="Arial"/>
        </w:rPr>
        <w:t xml:space="preserve">  Very few local authorities and public bodies have the appropriate personnel to manage the WC/WDM functions.</w:t>
      </w:r>
    </w:p>
    <w:p w14:paraId="17C1E10C" w14:textId="77777777" w:rsidR="00A6795E" w:rsidRPr="0002717A" w:rsidRDefault="00A6795E" w:rsidP="0002717A">
      <w:pPr>
        <w:pStyle w:val="ListParagraph"/>
        <w:numPr>
          <w:ilvl w:val="0"/>
          <w:numId w:val="23"/>
        </w:numPr>
        <w:spacing w:line="312" w:lineRule="auto"/>
        <w:ind w:left="714" w:hanging="357"/>
        <w:rPr>
          <w:rFonts w:ascii="Arial" w:hAnsi="Arial" w:cs="Arial"/>
        </w:rPr>
      </w:pPr>
      <w:r w:rsidRPr="0002717A">
        <w:rPr>
          <w:rFonts w:ascii="Arial" w:hAnsi="Arial" w:cs="Arial"/>
          <w:i/>
        </w:rPr>
        <w:t>Technical constraints</w:t>
      </w:r>
      <w:r w:rsidRPr="0002717A">
        <w:rPr>
          <w:rFonts w:ascii="Arial" w:hAnsi="Arial" w:cs="Arial"/>
        </w:rPr>
        <w:t>:</w:t>
      </w:r>
      <w:r w:rsidR="0014733E" w:rsidRPr="0002717A">
        <w:rPr>
          <w:rFonts w:ascii="Arial" w:hAnsi="Arial" w:cs="Arial"/>
        </w:rPr>
        <w:t xml:space="preserve"> It is necessary to legislate or regulate suitable components for the plumbing industry to that water use is minimised and managed/controlled.</w:t>
      </w:r>
    </w:p>
    <w:p w14:paraId="03E3521E" w14:textId="77777777" w:rsidR="00A6795E" w:rsidRPr="0002717A" w:rsidRDefault="00A6795E" w:rsidP="0002717A">
      <w:pPr>
        <w:pStyle w:val="ListParagraph"/>
        <w:numPr>
          <w:ilvl w:val="0"/>
          <w:numId w:val="23"/>
        </w:numPr>
        <w:spacing w:line="312" w:lineRule="auto"/>
        <w:ind w:left="714" w:hanging="357"/>
        <w:rPr>
          <w:rFonts w:ascii="Arial" w:hAnsi="Arial" w:cs="Arial"/>
        </w:rPr>
      </w:pPr>
      <w:r w:rsidRPr="0002717A">
        <w:rPr>
          <w:rFonts w:ascii="Arial" w:hAnsi="Arial" w:cs="Arial"/>
          <w:i/>
        </w:rPr>
        <w:t>Social constraints</w:t>
      </w:r>
      <w:r w:rsidRPr="0002717A">
        <w:rPr>
          <w:rFonts w:ascii="Arial" w:hAnsi="Arial" w:cs="Arial"/>
        </w:rPr>
        <w:t>:</w:t>
      </w:r>
      <w:r w:rsidR="009D0F66" w:rsidRPr="0002717A">
        <w:rPr>
          <w:rFonts w:ascii="Arial" w:hAnsi="Arial" w:cs="Arial"/>
        </w:rPr>
        <w:t xml:space="preserve"> </w:t>
      </w:r>
      <w:r w:rsidR="0014733E" w:rsidRPr="0002717A">
        <w:rPr>
          <w:rFonts w:ascii="Arial" w:hAnsi="Arial" w:cs="Arial"/>
        </w:rPr>
        <w:t xml:space="preserve"> South African households are generally poor without the adequate means to manage </w:t>
      </w:r>
      <w:r w:rsidR="009D0F66" w:rsidRPr="0002717A">
        <w:rPr>
          <w:rFonts w:ascii="Arial" w:hAnsi="Arial" w:cs="Arial"/>
        </w:rPr>
        <w:t>water infrastructure on the household side to minimise water use.</w:t>
      </w:r>
    </w:p>
    <w:p w14:paraId="42D20AB0" w14:textId="77777777" w:rsidR="009D0F66" w:rsidRDefault="009D0F66" w:rsidP="00DA717C">
      <w:r>
        <w:t xml:space="preserve">The listing of constraints is not exhaustive, and the WC/WDM strategy of the JGDM must investigate this in detail. </w:t>
      </w:r>
    </w:p>
    <w:p w14:paraId="0EF0C7D9" w14:textId="7923F00D" w:rsidR="00A007F0" w:rsidRDefault="00A007F0" w:rsidP="00DA717C">
      <w:r>
        <w:t xml:space="preserve">The Department of Water and Sanitation has developed a Water Conservation and Water Demand Strategy for the Water Services Sector.  This document sets out objectives and approaches that can be followed to address WC/WDM in South Africa.  </w:t>
      </w:r>
    </w:p>
    <w:p w14:paraId="462F955E" w14:textId="0609CFE9" w:rsidR="00BA7290" w:rsidRDefault="00BA7290" w:rsidP="00A163F5">
      <w:pPr>
        <w:pStyle w:val="Caption"/>
        <w:keepNext/>
        <w:keepLines/>
      </w:pPr>
      <w:bookmarkStart w:id="112" w:name="_Toc450579009"/>
      <w:r>
        <w:lastRenderedPageBreak/>
        <w:t xml:space="preserve">Table </w:t>
      </w:r>
      <w:fldSimple w:instr=" STYLEREF 1 \s ">
        <w:r w:rsidR="00CF1E62">
          <w:rPr>
            <w:noProof/>
          </w:rPr>
          <w:t>15</w:t>
        </w:r>
      </w:fldSimple>
      <w:r w:rsidR="008B51AD">
        <w:noBreakHyphen/>
      </w:r>
      <w:fldSimple w:instr=" SEQ Table \* ARABIC \s 1 ">
        <w:r w:rsidR="00CF1E62">
          <w:rPr>
            <w:noProof/>
          </w:rPr>
          <w:t>1</w:t>
        </w:r>
      </w:fldSimple>
      <w:r>
        <w:t>: National Water Conservation/Water Demand Strategy Framework Objectives</w:t>
      </w:r>
      <w:bookmarkEnd w:id="112"/>
    </w:p>
    <w:tbl>
      <w:tblPr>
        <w:tblW w:w="8300" w:type="dxa"/>
        <w:tblLook w:val="04A0" w:firstRow="1" w:lastRow="0" w:firstColumn="1" w:lastColumn="0" w:noHBand="0" w:noVBand="1"/>
      </w:tblPr>
      <w:tblGrid>
        <w:gridCol w:w="1240"/>
        <w:gridCol w:w="7060"/>
      </w:tblGrid>
      <w:tr w:rsidR="00A007F0" w:rsidRPr="00A007F0" w14:paraId="5CA50502" w14:textId="77777777" w:rsidTr="00A007F0">
        <w:trPr>
          <w:trHeight w:val="300"/>
        </w:trPr>
        <w:tc>
          <w:tcPr>
            <w:tcW w:w="1240" w:type="dxa"/>
            <w:tcBorders>
              <w:top w:val="nil"/>
              <w:left w:val="nil"/>
              <w:bottom w:val="single" w:sz="12" w:space="0" w:color="FFFFFF"/>
              <w:right w:val="single" w:sz="4" w:space="0" w:color="FFFFFF"/>
            </w:tcBorders>
            <w:shd w:val="clear" w:color="4472C4" w:fill="4472C4"/>
            <w:noWrap/>
            <w:vAlign w:val="bottom"/>
            <w:hideMark/>
          </w:tcPr>
          <w:p w14:paraId="2A820035" w14:textId="77777777" w:rsidR="00A007F0" w:rsidRPr="00A007F0" w:rsidRDefault="00A007F0" w:rsidP="00A163F5">
            <w:pPr>
              <w:keepNext/>
              <w:keepLines/>
              <w:spacing w:before="0" w:after="0" w:line="240" w:lineRule="auto"/>
              <w:jc w:val="left"/>
              <w:rPr>
                <w:rFonts w:ascii="Calibri" w:eastAsia="Times New Roman" w:hAnsi="Calibri" w:cs="Times New Roman"/>
                <w:b/>
                <w:bCs/>
                <w:color w:val="FFFFFF"/>
                <w:lang w:eastAsia="en-ZA"/>
              </w:rPr>
            </w:pPr>
            <w:r w:rsidRPr="00A007F0">
              <w:rPr>
                <w:rFonts w:ascii="Calibri" w:eastAsia="Times New Roman" w:hAnsi="Calibri" w:cs="Times New Roman"/>
                <w:b/>
                <w:bCs/>
                <w:color w:val="FFFFFF"/>
                <w:lang w:eastAsia="en-ZA"/>
              </w:rPr>
              <w:t>Objective</w:t>
            </w:r>
          </w:p>
        </w:tc>
        <w:tc>
          <w:tcPr>
            <w:tcW w:w="7060" w:type="dxa"/>
            <w:tcBorders>
              <w:top w:val="nil"/>
              <w:left w:val="single" w:sz="4" w:space="0" w:color="FFFFFF"/>
              <w:bottom w:val="single" w:sz="12" w:space="0" w:color="FFFFFF"/>
              <w:right w:val="nil"/>
            </w:tcBorders>
            <w:shd w:val="clear" w:color="4472C4" w:fill="4472C4"/>
            <w:noWrap/>
            <w:vAlign w:val="bottom"/>
            <w:hideMark/>
          </w:tcPr>
          <w:p w14:paraId="584EA88D" w14:textId="77777777" w:rsidR="00A007F0" w:rsidRPr="00A007F0" w:rsidRDefault="00A007F0" w:rsidP="00A163F5">
            <w:pPr>
              <w:keepNext/>
              <w:keepLines/>
              <w:spacing w:before="0" w:after="0" w:line="240" w:lineRule="auto"/>
              <w:jc w:val="left"/>
              <w:rPr>
                <w:rFonts w:ascii="Calibri" w:eastAsia="Times New Roman" w:hAnsi="Calibri" w:cs="Times New Roman"/>
                <w:b/>
                <w:bCs/>
                <w:color w:val="FFFFFF"/>
                <w:lang w:eastAsia="en-ZA"/>
              </w:rPr>
            </w:pPr>
            <w:r w:rsidRPr="00A007F0">
              <w:rPr>
                <w:rFonts w:ascii="Calibri" w:eastAsia="Times New Roman" w:hAnsi="Calibri" w:cs="Times New Roman"/>
                <w:b/>
                <w:bCs/>
                <w:color w:val="FFFFFF"/>
                <w:lang w:eastAsia="en-ZA"/>
              </w:rPr>
              <w:t>Description of Objective</w:t>
            </w:r>
          </w:p>
        </w:tc>
      </w:tr>
      <w:tr w:rsidR="00A007F0" w:rsidRPr="00A007F0" w14:paraId="2BBAF030" w14:textId="77777777" w:rsidTr="00A007F0">
        <w:trPr>
          <w:trHeight w:val="510"/>
        </w:trPr>
        <w:tc>
          <w:tcPr>
            <w:tcW w:w="1240" w:type="dxa"/>
            <w:tcBorders>
              <w:top w:val="single" w:sz="4" w:space="0" w:color="FFFFFF"/>
              <w:left w:val="nil"/>
              <w:bottom w:val="single" w:sz="4" w:space="0" w:color="FFFFFF"/>
              <w:right w:val="single" w:sz="4" w:space="0" w:color="FFFFFF"/>
            </w:tcBorders>
            <w:shd w:val="clear" w:color="B4C6E7" w:fill="B4C6E7"/>
            <w:noWrap/>
            <w:vAlign w:val="center"/>
            <w:hideMark/>
          </w:tcPr>
          <w:p w14:paraId="41BE0B1F"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1</w:t>
            </w:r>
          </w:p>
        </w:tc>
        <w:tc>
          <w:tcPr>
            <w:tcW w:w="7060" w:type="dxa"/>
            <w:tcBorders>
              <w:top w:val="single" w:sz="4" w:space="0" w:color="FFFFFF"/>
              <w:left w:val="single" w:sz="4" w:space="0" w:color="FFFFFF"/>
              <w:bottom w:val="single" w:sz="4" w:space="0" w:color="FFFFFF"/>
              <w:right w:val="nil"/>
            </w:tcBorders>
            <w:shd w:val="clear" w:color="B4C6E7" w:fill="B4C6E7"/>
            <w:vAlign w:val="center"/>
            <w:hideMark/>
          </w:tcPr>
          <w:p w14:paraId="32BD8598"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facilitate and ensure the role of WC/WDM in achieving sustainable, efficient and affordable management of water resources and water services</w:t>
            </w:r>
          </w:p>
        </w:tc>
      </w:tr>
      <w:tr w:rsidR="00A007F0" w:rsidRPr="00A007F0" w14:paraId="21D8D8D3" w14:textId="77777777" w:rsidTr="00A007F0">
        <w:trPr>
          <w:trHeight w:val="300"/>
        </w:trPr>
        <w:tc>
          <w:tcPr>
            <w:tcW w:w="1240" w:type="dxa"/>
            <w:tcBorders>
              <w:top w:val="single" w:sz="4" w:space="0" w:color="FFFFFF"/>
              <w:left w:val="nil"/>
              <w:bottom w:val="single" w:sz="4" w:space="0" w:color="FFFFFF"/>
              <w:right w:val="single" w:sz="4" w:space="0" w:color="FFFFFF"/>
            </w:tcBorders>
            <w:shd w:val="clear" w:color="D9E1F2" w:fill="D9E1F2"/>
            <w:noWrap/>
            <w:vAlign w:val="center"/>
            <w:hideMark/>
          </w:tcPr>
          <w:p w14:paraId="3D9D1E5B"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2</w:t>
            </w:r>
          </w:p>
        </w:tc>
        <w:tc>
          <w:tcPr>
            <w:tcW w:w="7060" w:type="dxa"/>
            <w:tcBorders>
              <w:top w:val="single" w:sz="4" w:space="0" w:color="FFFFFF"/>
              <w:left w:val="single" w:sz="4" w:space="0" w:color="FFFFFF"/>
              <w:bottom w:val="single" w:sz="4" w:space="0" w:color="FFFFFF"/>
              <w:right w:val="nil"/>
            </w:tcBorders>
            <w:shd w:val="clear" w:color="D9E1F2" w:fill="D9E1F2"/>
            <w:vAlign w:val="center"/>
            <w:hideMark/>
          </w:tcPr>
          <w:p w14:paraId="4FA25662"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contribute to the protection of the environment, ecology and water resources</w:t>
            </w:r>
          </w:p>
        </w:tc>
      </w:tr>
      <w:tr w:rsidR="00A007F0" w:rsidRPr="00A007F0" w14:paraId="068517DA" w14:textId="77777777" w:rsidTr="00A007F0">
        <w:trPr>
          <w:trHeight w:val="510"/>
        </w:trPr>
        <w:tc>
          <w:tcPr>
            <w:tcW w:w="1240" w:type="dxa"/>
            <w:tcBorders>
              <w:top w:val="single" w:sz="4" w:space="0" w:color="FFFFFF"/>
              <w:left w:val="nil"/>
              <w:bottom w:val="single" w:sz="4" w:space="0" w:color="FFFFFF"/>
              <w:right w:val="single" w:sz="4" w:space="0" w:color="FFFFFF"/>
            </w:tcBorders>
            <w:shd w:val="clear" w:color="B4C6E7" w:fill="B4C6E7"/>
            <w:noWrap/>
            <w:vAlign w:val="center"/>
            <w:hideMark/>
          </w:tcPr>
          <w:p w14:paraId="1702EDB9"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3</w:t>
            </w:r>
          </w:p>
        </w:tc>
        <w:tc>
          <w:tcPr>
            <w:tcW w:w="7060" w:type="dxa"/>
            <w:tcBorders>
              <w:top w:val="single" w:sz="4" w:space="0" w:color="FFFFFF"/>
              <w:left w:val="single" w:sz="4" w:space="0" w:color="FFFFFF"/>
              <w:bottom w:val="single" w:sz="4" w:space="0" w:color="FFFFFF"/>
              <w:right w:val="nil"/>
            </w:tcBorders>
            <w:shd w:val="clear" w:color="B4C6E7" w:fill="B4C6E7"/>
            <w:vAlign w:val="center"/>
            <w:hideMark/>
          </w:tcPr>
          <w:p w14:paraId="6666883A"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create a culture of WC/WDM within all water management and water services institutions</w:t>
            </w:r>
          </w:p>
        </w:tc>
      </w:tr>
      <w:tr w:rsidR="00A007F0" w:rsidRPr="00A007F0" w14:paraId="508D761D" w14:textId="77777777" w:rsidTr="00A007F0">
        <w:trPr>
          <w:trHeight w:val="300"/>
        </w:trPr>
        <w:tc>
          <w:tcPr>
            <w:tcW w:w="1240" w:type="dxa"/>
            <w:tcBorders>
              <w:top w:val="single" w:sz="4" w:space="0" w:color="FFFFFF"/>
              <w:left w:val="nil"/>
              <w:bottom w:val="single" w:sz="4" w:space="0" w:color="FFFFFF"/>
              <w:right w:val="single" w:sz="4" w:space="0" w:color="FFFFFF"/>
            </w:tcBorders>
            <w:shd w:val="clear" w:color="D9E1F2" w:fill="D9E1F2"/>
            <w:noWrap/>
            <w:vAlign w:val="center"/>
            <w:hideMark/>
          </w:tcPr>
          <w:p w14:paraId="3AF0C68F"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4</w:t>
            </w:r>
          </w:p>
        </w:tc>
        <w:tc>
          <w:tcPr>
            <w:tcW w:w="7060" w:type="dxa"/>
            <w:tcBorders>
              <w:top w:val="single" w:sz="4" w:space="0" w:color="FFFFFF"/>
              <w:left w:val="single" w:sz="4" w:space="0" w:color="FFFFFF"/>
              <w:bottom w:val="single" w:sz="4" w:space="0" w:color="FFFFFF"/>
              <w:right w:val="nil"/>
            </w:tcBorders>
            <w:shd w:val="clear" w:color="D9E1F2" w:fill="D9E1F2"/>
            <w:noWrap/>
            <w:vAlign w:val="center"/>
            <w:hideMark/>
          </w:tcPr>
          <w:p w14:paraId="41FE36EA"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create a culture of WC/WDM for all consumers and users</w:t>
            </w:r>
          </w:p>
        </w:tc>
      </w:tr>
      <w:tr w:rsidR="00A007F0" w:rsidRPr="00A007F0" w14:paraId="3A2F1D26" w14:textId="77777777" w:rsidTr="00A007F0">
        <w:trPr>
          <w:trHeight w:val="510"/>
        </w:trPr>
        <w:tc>
          <w:tcPr>
            <w:tcW w:w="1240" w:type="dxa"/>
            <w:tcBorders>
              <w:top w:val="single" w:sz="4" w:space="0" w:color="FFFFFF"/>
              <w:left w:val="nil"/>
              <w:bottom w:val="single" w:sz="4" w:space="0" w:color="FFFFFF"/>
              <w:right w:val="single" w:sz="4" w:space="0" w:color="FFFFFF"/>
            </w:tcBorders>
            <w:shd w:val="clear" w:color="B4C6E7" w:fill="B4C6E7"/>
            <w:noWrap/>
            <w:vAlign w:val="center"/>
            <w:hideMark/>
          </w:tcPr>
          <w:p w14:paraId="5DF91ED5"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5</w:t>
            </w:r>
          </w:p>
        </w:tc>
        <w:tc>
          <w:tcPr>
            <w:tcW w:w="7060" w:type="dxa"/>
            <w:tcBorders>
              <w:top w:val="single" w:sz="4" w:space="0" w:color="FFFFFF"/>
              <w:left w:val="single" w:sz="4" w:space="0" w:color="FFFFFF"/>
              <w:bottom w:val="single" w:sz="4" w:space="0" w:color="FFFFFF"/>
              <w:right w:val="nil"/>
            </w:tcBorders>
            <w:shd w:val="clear" w:color="B4C6E7" w:fill="B4C6E7"/>
            <w:vAlign w:val="center"/>
            <w:hideMark/>
          </w:tcPr>
          <w:p w14:paraId="3920CB96"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support water management and water services institutions to implement WC/WDM</w:t>
            </w:r>
          </w:p>
        </w:tc>
      </w:tr>
      <w:tr w:rsidR="00A007F0" w:rsidRPr="00A007F0" w14:paraId="5B4F0ED2" w14:textId="77777777" w:rsidTr="00A007F0">
        <w:trPr>
          <w:trHeight w:val="510"/>
        </w:trPr>
        <w:tc>
          <w:tcPr>
            <w:tcW w:w="1240" w:type="dxa"/>
            <w:tcBorders>
              <w:top w:val="single" w:sz="4" w:space="0" w:color="FFFFFF"/>
              <w:left w:val="nil"/>
              <w:bottom w:val="single" w:sz="4" w:space="0" w:color="FFFFFF"/>
              <w:right w:val="single" w:sz="4" w:space="0" w:color="FFFFFF"/>
            </w:tcBorders>
            <w:shd w:val="clear" w:color="D9E1F2" w:fill="D9E1F2"/>
            <w:noWrap/>
            <w:vAlign w:val="center"/>
            <w:hideMark/>
          </w:tcPr>
          <w:p w14:paraId="3C7E049C"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6</w:t>
            </w:r>
          </w:p>
        </w:tc>
        <w:tc>
          <w:tcPr>
            <w:tcW w:w="7060" w:type="dxa"/>
            <w:tcBorders>
              <w:top w:val="single" w:sz="4" w:space="0" w:color="FFFFFF"/>
              <w:left w:val="single" w:sz="4" w:space="0" w:color="FFFFFF"/>
              <w:bottom w:val="single" w:sz="4" w:space="0" w:color="FFFFFF"/>
              <w:right w:val="nil"/>
            </w:tcBorders>
            <w:shd w:val="clear" w:color="D9E1F2" w:fill="D9E1F2"/>
            <w:vAlign w:val="center"/>
            <w:hideMark/>
          </w:tcPr>
          <w:p w14:paraId="4983AB4A"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promote the allocation of adequate capacity and resources by water institutions for WC/WDM</w:t>
            </w:r>
          </w:p>
        </w:tc>
      </w:tr>
      <w:tr w:rsidR="00A007F0" w:rsidRPr="00A007F0" w14:paraId="5CE84FC8" w14:textId="77777777" w:rsidTr="00A007F0">
        <w:trPr>
          <w:trHeight w:val="510"/>
        </w:trPr>
        <w:tc>
          <w:tcPr>
            <w:tcW w:w="1240" w:type="dxa"/>
            <w:tcBorders>
              <w:top w:val="single" w:sz="4" w:space="0" w:color="FFFFFF"/>
              <w:left w:val="nil"/>
              <w:bottom w:val="single" w:sz="4" w:space="0" w:color="FFFFFF"/>
              <w:right w:val="single" w:sz="4" w:space="0" w:color="FFFFFF"/>
            </w:tcBorders>
            <w:shd w:val="clear" w:color="B4C6E7" w:fill="B4C6E7"/>
            <w:noWrap/>
            <w:vAlign w:val="center"/>
            <w:hideMark/>
          </w:tcPr>
          <w:p w14:paraId="02F87F6F"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7</w:t>
            </w:r>
          </w:p>
        </w:tc>
        <w:tc>
          <w:tcPr>
            <w:tcW w:w="7060" w:type="dxa"/>
            <w:tcBorders>
              <w:top w:val="single" w:sz="4" w:space="0" w:color="FFFFFF"/>
              <w:left w:val="single" w:sz="4" w:space="0" w:color="FFFFFF"/>
              <w:bottom w:val="single" w:sz="4" w:space="0" w:color="FFFFFF"/>
              <w:right w:val="nil"/>
            </w:tcBorders>
            <w:shd w:val="clear" w:color="B4C6E7" w:fill="B4C6E7"/>
            <w:vAlign w:val="center"/>
            <w:hideMark/>
          </w:tcPr>
          <w:p w14:paraId="123D8371"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enable water management and water services institutions to adopt integrated planning</w:t>
            </w:r>
          </w:p>
        </w:tc>
      </w:tr>
      <w:tr w:rsidR="00A007F0" w:rsidRPr="00A007F0" w14:paraId="63E6DBE4" w14:textId="77777777" w:rsidTr="00A007F0">
        <w:trPr>
          <w:trHeight w:val="765"/>
        </w:trPr>
        <w:tc>
          <w:tcPr>
            <w:tcW w:w="1240" w:type="dxa"/>
            <w:tcBorders>
              <w:top w:val="single" w:sz="4" w:space="0" w:color="FFFFFF"/>
              <w:left w:val="nil"/>
              <w:bottom w:val="nil"/>
              <w:right w:val="single" w:sz="4" w:space="0" w:color="FFFFFF"/>
            </w:tcBorders>
            <w:shd w:val="clear" w:color="D9E1F2" w:fill="D9E1F2"/>
            <w:noWrap/>
            <w:vAlign w:val="center"/>
            <w:hideMark/>
          </w:tcPr>
          <w:p w14:paraId="5749924F" w14:textId="77777777" w:rsidR="00A007F0" w:rsidRPr="00A007F0" w:rsidRDefault="00A007F0" w:rsidP="00A163F5">
            <w:pPr>
              <w:keepNext/>
              <w:keepLines/>
              <w:spacing w:before="0" w:after="0" w:line="240" w:lineRule="auto"/>
              <w:jc w:val="center"/>
              <w:rPr>
                <w:rFonts w:ascii="Calibri" w:eastAsia="Times New Roman" w:hAnsi="Calibri" w:cs="Times New Roman"/>
                <w:b/>
                <w:color w:val="000000"/>
                <w:sz w:val="20"/>
                <w:szCs w:val="20"/>
                <w:lang w:eastAsia="en-ZA"/>
              </w:rPr>
            </w:pPr>
            <w:r w:rsidRPr="00A007F0">
              <w:rPr>
                <w:rFonts w:ascii="Calibri" w:eastAsia="Times New Roman" w:hAnsi="Calibri" w:cs="Times New Roman"/>
                <w:b/>
                <w:color w:val="000000"/>
                <w:sz w:val="20"/>
                <w:szCs w:val="20"/>
                <w:lang w:eastAsia="en-ZA"/>
              </w:rPr>
              <w:t>Objective 8</w:t>
            </w:r>
          </w:p>
        </w:tc>
        <w:tc>
          <w:tcPr>
            <w:tcW w:w="7060" w:type="dxa"/>
            <w:tcBorders>
              <w:top w:val="single" w:sz="4" w:space="0" w:color="FFFFFF"/>
              <w:left w:val="single" w:sz="4" w:space="0" w:color="FFFFFF"/>
              <w:bottom w:val="nil"/>
              <w:right w:val="nil"/>
            </w:tcBorders>
            <w:shd w:val="clear" w:color="D9E1F2" w:fill="D9E1F2"/>
            <w:vAlign w:val="center"/>
            <w:hideMark/>
          </w:tcPr>
          <w:p w14:paraId="3C7EB4B2" w14:textId="77777777" w:rsidR="00A007F0" w:rsidRPr="00A007F0" w:rsidRDefault="00A007F0" w:rsidP="00A163F5">
            <w:pPr>
              <w:keepNext/>
              <w:keepLines/>
              <w:spacing w:before="0" w:after="0" w:line="240" w:lineRule="auto"/>
              <w:jc w:val="left"/>
              <w:rPr>
                <w:rFonts w:ascii="Calibri" w:eastAsia="Times New Roman" w:hAnsi="Calibri" w:cs="Times New Roman"/>
                <w:color w:val="000000"/>
                <w:sz w:val="20"/>
                <w:szCs w:val="20"/>
                <w:lang w:eastAsia="en-ZA"/>
              </w:rPr>
            </w:pPr>
            <w:r w:rsidRPr="00A007F0">
              <w:rPr>
                <w:rFonts w:ascii="Calibri" w:eastAsia="Times New Roman" w:hAnsi="Calibri" w:cs="Times New Roman"/>
                <w:color w:val="000000"/>
                <w:sz w:val="20"/>
                <w:szCs w:val="20"/>
                <w:lang w:eastAsia="en-ZA"/>
              </w:rPr>
              <w:t>To promote international co-operation and participate with other Southern African countries, particularly basin-sharing countries, in developing joint WC/WDM strategies</w:t>
            </w:r>
          </w:p>
        </w:tc>
      </w:tr>
    </w:tbl>
    <w:p w14:paraId="2A8EA1C1" w14:textId="77777777" w:rsidR="00A007F0" w:rsidRDefault="00A007F0" w:rsidP="00DA717C">
      <w:r>
        <w:t>To ensure a common understanding of terminology, the following definitions are extracted from the document:</w:t>
      </w:r>
    </w:p>
    <w:p w14:paraId="3CE0407B" w14:textId="77777777" w:rsidR="00A007F0" w:rsidRPr="00C74890" w:rsidRDefault="00A007F0" w:rsidP="003D290A">
      <w:pPr>
        <w:pStyle w:val="ListParagraph"/>
        <w:numPr>
          <w:ilvl w:val="0"/>
          <w:numId w:val="10"/>
        </w:numPr>
        <w:jc w:val="both"/>
        <w:rPr>
          <w:i/>
        </w:rPr>
      </w:pPr>
      <w:r w:rsidRPr="00C74890">
        <w:rPr>
          <w:b/>
          <w:i/>
        </w:rPr>
        <w:t>Water Conservation:</w:t>
      </w:r>
      <w:r w:rsidRPr="00C74890">
        <w:rPr>
          <w:i/>
        </w:rPr>
        <w:t xml:space="preserve"> The minimisation of loss or waste, the care and protection of water resources and the efficient and effective use of water</w:t>
      </w:r>
    </w:p>
    <w:p w14:paraId="02168096" w14:textId="77777777" w:rsidR="00A007F0" w:rsidRPr="00C74890" w:rsidRDefault="00A007F0" w:rsidP="003D290A">
      <w:pPr>
        <w:pStyle w:val="ListParagraph"/>
        <w:numPr>
          <w:ilvl w:val="0"/>
          <w:numId w:val="10"/>
        </w:numPr>
        <w:jc w:val="both"/>
        <w:rPr>
          <w:i/>
        </w:rPr>
      </w:pPr>
      <w:r w:rsidRPr="00C74890">
        <w:rPr>
          <w:b/>
          <w:i/>
        </w:rPr>
        <w:t>Water Demand Management:</w:t>
      </w:r>
      <w:r w:rsidRPr="00C74890">
        <w:rPr>
          <w:i/>
        </w:rPr>
        <w:t xml:space="preserve"> The adaptation and implementation of a strategy by a water institution or consumer to influence the water demand and usage of water in order to meet any of the following objectives: economic efficiency, social development, social equity, environmental protection, sustainability of water supply and services and political acceptability</w:t>
      </w:r>
    </w:p>
    <w:p w14:paraId="344F9C10" w14:textId="77777777" w:rsidR="00A007F0" w:rsidRPr="00C74890" w:rsidRDefault="00BA7290" w:rsidP="003D290A">
      <w:pPr>
        <w:pStyle w:val="ListParagraph"/>
        <w:numPr>
          <w:ilvl w:val="0"/>
          <w:numId w:val="10"/>
        </w:numPr>
        <w:jc w:val="both"/>
        <w:rPr>
          <w:i/>
        </w:rPr>
      </w:pPr>
      <w:r w:rsidRPr="00C74890">
        <w:rPr>
          <w:b/>
          <w:i/>
        </w:rPr>
        <w:t>Demand-side management:</w:t>
      </w:r>
      <w:r w:rsidRPr="00C74890">
        <w:rPr>
          <w:i/>
        </w:rPr>
        <w:t xml:space="preserve"> Any measure or initiative that will result in a reduction in the expected water use or water demand.</w:t>
      </w:r>
    </w:p>
    <w:p w14:paraId="6D22D3AD" w14:textId="77777777" w:rsidR="00A007F0" w:rsidRPr="00C74890" w:rsidRDefault="00BA7290" w:rsidP="003D290A">
      <w:pPr>
        <w:pStyle w:val="ListParagraph"/>
        <w:numPr>
          <w:ilvl w:val="0"/>
          <w:numId w:val="10"/>
        </w:numPr>
        <w:jc w:val="both"/>
        <w:rPr>
          <w:i/>
        </w:rPr>
      </w:pPr>
      <w:r w:rsidRPr="00C74890">
        <w:rPr>
          <w:b/>
          <w:i/>
        </w:rPr>
        <w:t>Inefficient use of water:</w:t>
      </w:r>
      <w:r w:rsidRPr="00C74890">
        <w:rPr>
          <w:i/>
        </w:rPr>
        <w:t xml:space="preserve"> Water used for a specific purpose over and above the accepted and available best practices and benchmarks or water used for a purpose where very little benefit is derived from it.</w:t>
      </w:r>
    </w:p>
    <w:p w14:paraId="6C1F77BA" w14:textId="77777777" w:rsidR="00BA7290" w:rsidRPr="00C74890" w:rsidRDefault="00BA7290" w:rsidP="003D290A">
      <w:pPr>
        <w:pStyle w:val="ListParagraph"/>
        <w:numPr>
          <w:ilvl w:val="0"/>
          <w:numId w:val="10"/>
        </w:numPr>
        <w:jc w:val="both"/>
        <w:rPr>
          <w:i/>
        </w:rPr>
      </w:pPr>
      <w:r w:rsidRPr="00C74890">
        <w:rPr>
          <w:b/>
          <w:i/>
        </w:rPr>
        <w:t>Non-revenue water:</w:t>
      </w:r>
      <w:r w:rsidRPr="00C74890">
        <w:rPr>
          <w:i/>
        </w:rPr>
        <w:t xml:space="preserve"> The total of apparent and real losses plus the proportion of authorised consumption which is not billed)</w:t>
      </w:r>
    </w:p>
    <w:p w14:paraId="0E40F95C" w14:textId="77777777" w:rsidR="00A007F0" w:rsidRPr="00C74890" w:rsidRDefault="00BA7290" w:rsidP="003D290A">
      <w:pPr>
        <w:pStyle w:val="ListParagraph"/>
        <w:numPr>
          <w:ilvl w:val="0"/>
          <w:numId w:val="10"/>
        </w:numPr>
        <w:jc w:val="both"/>
        <w:rPr>
          <w:i/>
        </w:rPr>
      </w:pPr>
      <w:r w:rsidRPr="00C74890">
        <w:rPr>
          <w:b/>
          <w:i/>
        </w:rPr>
        <w:t>Supply-side management:</w:t>
      </w:r>
      <w:r w:rsidRPr="00C74890">
        <w:rPr>
          <w:i/>
        </w:rPr>
        <w:t xml:space="preserve"> Any measure or initiative that will increase the capacity of a water resource or water supply system to supply water</w:t>
      </w:r>
    </w:p>
    <w:p w14:paraId="6DAAE95A" w14:textId="77777777" w:rsidR="00BA7290" w:rsidRPr="00C74890" w:rsidRDefault="00BA7290" w:rsidP="003D290A">
      <w:pPr>
        <w:pStyle w:val="ListParagraph"/>
        <w:numPr>
          <w:ilvl w:val="0"/>
          <w:numId w:val="10"/>
        </w:numPr>
        <w:jc w:val="both"/>
        <w:rPr>
          <w:i/>
        </w:rPr>
      </w:pPr>
      <w:r w:rsidRPr="00C74890">
        <w:rPr>
          <w:b/>
          <w:i/>
        </w:rPr>
        <w:t>Unaccounted-for water:</w:t>
      </w:r>
      <w:r w:rsidRPr="00C74890">
        <w:rPr>
          <w:i/>
        </w:rPr>
        <w:t xml:space="preserve"> The difference between the measured volume of water put into the supply and distribution system and the total volume of water measured to authorised consumers whose fixed property address appears on the official list of water services authorities. </w:t>
      </w:r>
    </w:p>
    <w:p w14:paraId="50C724F8" w14:textId="77777777" w:rsidR="00BA7290" w:rsidRPr="00C74890" w:rsidRDefault="00BA7290" w:rsidP="003D290A">
      <w:pPr>
        <w:pStyle w:val="ListParagraph"/>
        <w:numPr>
          <w:ilvl w:val="0"/>
          <w:numId w:val="10"/>
        </w:numPr>
        <w:jc w:val="both"/>
        <w:rPr>
          <w:i/>
        </w:rPr>
      </w:pPr>
      <w:r w:rsidRPr="00C74890">
        <w:rPr>
          <w:b/>
          <w:i/>
        </w:rPr>
        <w:t>Water wastage:</w:t>
      </w:r>
      <w:r w:rsidRPr="00C74890">
        <w:rPr>
          <w:i/>
        </w:rPr>
        <w:t xml:space="preserve"> Water lost through leaks or water usage that does not result in any direct benefit to a consumer or user.</w:t>
      </w:r>
    </w:p>
    <w:p w14:paraId="02E220EE" w14:textId="2FA0F42A" w:rsidR="00C74890" w:rsidRDefault="00C74890" w:rsidP="00DA717C">
      <w:r>
        <w:t xml:space="preserve">Definitions 5, 7 and 8 above need to be quantified.  </w:t>
      </w:r>
      <w:r w:rsidR="00E608EA">
        <w:t>The initiative l</w:t>
      </w:r>
      <w:r w:rsidR="00C97AC2">
        <w:t>a</w:t>
      </w:r>
      <w:r w:rsidR="00E608EA">
        <w:t>unched by the JGDM where Aurecon was appointed to undertake a WC/WDM study has released a first report wherein quantification and analysis has been done</w:t>
      </w:r>
      <w:r>
        <w:t>.</w:t>
      </w:r>
      <w:r w:rsidR="00E608EA">
        <w:t xml:space="preserve">  The first results, under qualification, are depicted in the table below:</w:t>
      </w:r>
    </w:p>
    <w:p w14:paraId="3815EDFA" w14:textId="41BC811F" w:rsidR="00C86ECB" w:rsidRDefault="00C86ECB" w:rsidP="00875D0E">
      <w:pPr>
        <w:pStyle w:val="Caption"/>
        <w:keepNext/>
        <w:keepLines/>
      </w:pPr>
      <w:bookmarkStart w:id="113" w:name="_Toc450579010"/>
      <w:r>
        <w:lastRenderedPageBreak/>
        <w:t xml:space="preserve">Table </w:t>
      </w:r>
      <w:fldSimple w:instr=" STYLEREF 1 \s ">
        <w:r w:rsidR="00CF1E62">
          <w:rPr>
            <w:noProof/>
          </w:rPr>
          <w:t>15</w:t>
        </w:r>
      </w:fldSimple>
      <w:r w:rsidR="008B51AD">
        <w:noBreakHyphen/>
      </w:r>
      <w:fldSimple w:instr=" SEQ Table \* ARABIC \s 1 ">
        <w:r w:rsidR="00CF1E62">
          <w:rPr>
            <w:noProof/>
          </w:rPr>
          <w:t>2</w:t>
        </w:r>
      </w:fldSimple>
      <w:r>
        <w:t>: First Outcomes of JGDM Water Balance</w:t>
      </w:r>
      <w:r>
        <w:rPr>
          <w:rStyle w:val="FootnoteReference"/>
        </w:rPr>
        <w:footnoteReference w:id="11"/>
      </w:r>
      <w:bookmarkEnd w:id="113"/>
    </w:p>
    <w:tbl>
      <w:tblPr>
        <w:tblW w:w="7053" w:type="dxa"/>
        <w:tblLook w:val="04A0" w:firstRow="1" w:lastRow="0" w:firstColumn="1" w:lastColumn="0" w:noHBand="0" w:noVBand="1"/>
      </w:tblPr>
      <w:tblGrid>
        <w:gridCol w:w="2700"/>
        <w:gridCol w:w="1060"/>
        <w:gridCol w:w="1060"/>
        <w:gridCol w:w="1173"/>
        <w:gridCol w:w="1060"/>
      </w:tblGrid>
      <w:tr w:rsidR="00E608EA" w:rsidRPr="00E608EA" w14:paraId="3E57C605" w14:textId="77777777" w:rsidTr="00E608EA">
        <w:trPr>
          <w:trHeight w:val="315"/>
        </w:trPr>
        <w:tc>
          <w:tcPr>
            <w:tcW w:w="2700" w:type="dxa"/>
            <w:tcBorders>
              <w:top w:val="single" w:sz="8" w:space="0" w:color="FFFFFF"/>
              <w:left w:val="single" w:sz="8" w:space="0" w:color="FFFFFF"/>
              <w:bottom w:val="single" w:sz="8" w:space="0" w:color="FFFFFF"/>
              <w:right w:val="single" w:sz="8" w:space="0" w:color="FFFFFF"/>
            </w:tcBorders>
            <w:shd w:val="clear" w:color="000000" w:fill="2F75B5"/>
            <w:noWrap/>
            <w:vAlign w:val="bottom"/>
            <w:hideMark/>
          </w:tcPr>
          <w:p w14:paraId="3C576D69" w14:textId="77777777" w:rsidR="00E608EA" w:rsidRPr="00E608EA" w:rsidRDefault="00E608EA" w:rsidP="00875D0E">
            <w:pPr>
              <w:keepNext/>
              <w:keepLines/>
              <w:spacing w:before="0" w:after="0" w:line="240" w:lineRule="auto"/>
              <w:jc w:val="left"/>
              <w:rPr>
                <w:rFonts w:ascii="Calibri" w:eastAsia="Times New Roman" w:hAnsi="Calibri" w:cs="Times New Roman"/>
                <w:b/>
                <w:bCs/>
                <w:color w:val="FFFFFF"/>
                <w:lang w:eastAsia="en-ZA"/>
              </w:rPr>
            </w:pPr>
            <w:r w:rsidRPr="00E608EA">
              <w:rPr>
                <w:rFonts w:ascii="Calibri" w:eastAsia="Times New Roman" w:hAnsi="Calibri" w:cs="Times New Roman"/>
                <w:b/>
                <w:bCs/>
                <w:color w:val="FFFFFF"/>
                <w:lang w:eastAsia="en-ZA"/>
              </w:rPr>
              <w:t>Water Balance Component</w:t>
            </w:r>
          </w:p>
        </w:tc>
        <w:tc>
          <w:tcPr>
            <w:tcW w:w="1060" w:type="dxa"/>
            <w:tcBorders>
              <w:top w:val="single" w:sz="8" w:space="0" w:color="FFFFFF"/>
              <w:left w:val="nil"/>
              <w:bottom w:val="single" w:sz="8" w:space="0" w:color="FFFFFF"/>
              <w:right w:val="single" w:sz="8" w:space="0" w:color="FFFFFF"/>
            </w:tcBorders>
            <w:shd w:val="clear" w:color="000000" w:fill="2F75B5"/>
            <w:noWrap/>
            <w:vAlign w:val="bottom"/>
            <w:hideMark/>
          </w:tcPr>
          <w:p w14:paraId="010D1A9B" w14:textId="77777777" w:rsidR="00E608EA" w:rsidRPr="00E608EA" w:rsidRDefault="00E608EA" w:rsidP="00875D0E">
            <w:pPr>
              <w:keepNext/>
              <w:keepLines/>
              <w:spacing w:before="0" w:after="0" w:line="240" w:lineRule="auto"/>
              <w:jc w:val="left"/>
              <w:rPr>
                <w:rFonts w:ascii="Calibri" w:eastAsia="Times New Roman" w:hAnsi="Calibri" w:cs="Times New Roman"/>
                <w:b/>
                <w:bCs/>
                <w:color w:val="FFFFFF"/>
                <w:lang w:eastAsia="en-ZA"/>
              </w:rPr>
            </w:pPr>
            <w:proofErr w:type="spellStart"/>
            <w:r w:rsidRPr="00E608EA">
              <w:rPr>
                <w:rFonts w:ascii="Calibri" w:eastAsia="Times New Roman" w:hAnsi="Calibri" w:cs="Times New Roman"/>
                <w:b/>
                <w:bCs/>
                <w:color w:val="FFFFFF"/>
                <w:lang w:eastAsia="en-ZA"/>
              </w:rPr>
              <w:t>Elundini</w:t>
            </w:r>
            <w:proofErr w:type="spellEnd"/>
          </w:p>
        </w:tc>
        <w:tc>
          <w:tcPr>
            <w:tcW w:w="1060" w:type="dxa"/>
            <w:tcBorders>
              <w:top w:val="single" w:sz="8" w:space="0" w:color="FFFFFF"/>
              <w:left w:val="nil"/>
              <w:bottom w:val="single" w:sz="8" w:space="0" w:color="FFFFFF"/>
              <w:right w:val="single" w:sz="8" w:space="0" w:color="FFFFFF"/>
            </w:tcBorders>
            <w:shd w:val="clear" w:color="000000" w:fill="2F75B5"/>
            <w:noWrap/>
            <w:vAlign w:val="bottom"/>
            <w:hideMark/>
          </w:tcPr>
          <w:p w14:paraId="6EC26E65" w14:textId="77777777" w:rsidR="00E608EA" w:rsidRPr="00E608EA" w:rsidRDefault="00E608EA" w:rsidP="00875D0E">
            <w:pPr>
              <w:keepNext/>
              <w:keepLines/>
              <w:spacing w:before="0" w:after="0" w:line="240" w:lineRule="auto"/>
              <w:jc w:val="left"/>
              <w:rPr>
                <w:rFonts w:ascii="Calibri" w:eastAsia="Times New Roman" w:hAnsi="Calibri" w:cs="Times New Roman"/>
                <w:b/>
                <w:bCs/>
                <w:color w:val="FFFFFF"/>
                <w:lang w:eastAsia="en-ZA"/>
              </w:rPr>
            </w:pPr>
            <w:proofErr w:type="spellStart"/>
            <w:r w:rsidRPr="00E608EA">
              <w:rPr>
                <w:rFonts w:ascii="Calibri" w:eastAsia="Times New Roman" w:hAnsi="Calibri" w:cs="Times New Roman"/>
                <w:b/>
                <w:bCs/>
                <w:color w:val="FFFFFF"/>
                <w:lang w:eastAsia="en-ZA"/>
              </w:rPr>
              <w:t>Senqu</w:t>
            </w:r>
            <w:proofErr w:type="spellEnd"/>
          </w:p>
        </w:tc>
        <w:tc>
          <w:tcPr>
            <w:tcW w:w="1173" w:type="dxa"/>
            <w:tcBorders>
              <w:top w:val="single" w:sz="8" w:space="0" w:color="FFFFFF"/>
              <w:left w:val="nil"/>
              <w:bottom w:val="single" w:sz="8" w:space="0" w:color="FFFFFF"/>
              <w:right w:val="single" w:sz="8" w:space="0" w:color="FFFFFF"/>
            </w:tcBorders>
            <w:shd w:val="clear" w:color="000000" w:fill="2F75B5"/>
            <w:noWrap/>
            <w:vAlign w:val="bottom"/>
            <w:hideMark/>
          </w:tcPr>
          <w:p w14:paraId="3411FA7A" w14:textId="77777777" w:rsidR="00E608EA" w:rsidRPr="00E608EA" w:rsidRDefault="00E608EA" w:rsidP="00875D0E">
            <w:pPr>
              <w:keepNext/>
              <w:keepLines/>
              <w:spacing w:before="0" w:after="0" w:line="240" w:lineRule="auto"/>
              <w:jc w:val="left"/>
              <w:rPr>
                <w:rFonts w:ascii="Calibri" w:eastAsia="Times New Roman" w:hAnsi="Calibri" w:cs="Times New Roman"/>
                <w:b/>
                <w:bCs/>
                <w:color w:val="FFFFFF"/>
                <w:lang w:eastAsia="en-ZA"/>
              </w:rPr>
            </w:pPr>
            <w:proofErr w:type="spellStart"/>
            <w:r w:rsidRPr="00E608EA">
              <w:rPr>
                <w:rFonts w:ascii="Calibri" w:eastAsia="Times New Roman" w:hAnsi="Calibri" w:cs="Times New Roman"/>
                <w:b/>
                <w:bCs/>
                <w:color w:val="FFFFFF"/>
                <w:lang w:eastAsia="en-ZA"/>
              </w:rPr>
              <w:t>Maletswai</w:t>
            </w:r>
            <w:proofErr w:type="spellEnd"/>
          </w:p>
        </w:tc>
        <w:tc>
          <w:tcPr>
            <w:tcW w:w="1060" w:type="dxa"/>
            <w:tcBorders>
              <w:top w:val="single" w:sz="8" w:space="0" w:color="FFFFFF"/>
              <w:left w:val="nil"/>
              <w:bottom w:val="single" w:sz="8" w:space="0" w:color="FFFFFF"/>
              <w:right w:val="single" w:sz="8" w:space="0" w:color="FFFFFF"/>
            </w:tcBorders>
            <w:shd w:val="clear" w:color="000000" w:fill="2F75B5"/>
            <w:noWrap/>
            <w:vAlign w:val="bottom"/>
            <w:hideMark/>
          </w:tcPr>
          <w:p w14:paraId="30C2DAFC" w14:textId="77777777" w:rsidR="00E608EA" w:rsidRPr="00E608EA" w:rsidRDefault="00E608EA" w:rsidP="00875D0E">
            <w:pPr>
              <w:keepNext/>
              <w:keepLines/>
              <w:spacing w:before="0" w:after="0" w:line="240" w:lineRule="auto"/>
              <w:jc w:val="left"/>
              <w:rPr>
                <w:rFonts w:ascii="Calibri" w:eastAsia="Times New Roman" w:hAnsi="Calibri" w:cs="Times New Roman"/>
                <w:b/>
                <w:bCs/>
                <w:color w:val="FFFFFF"/>
                <w:lang w:eastAsia="en-ZA"/>
              </w:rPr>
            </w:pPr>
            <w:proofErr w:type="spellStart"/>
            <w:r w:rsidRPr="00E608EA">
              <w:rPr>
                <w:rFonts w:ascii="Calibri" w:eastAsia="Times New Roman" w:hAnsi="Calibri" w:cs="Times New Roman"/>
                <w:b/>
                <w:bCs/>
                <w:color w:val="FFFFFF"/>
                <w:lang w:eastAsia="en-ZA"/>
              </w:rPr>
              <w:t>Gariep</w:t>
            </w:r>
            <w:proofErr w:type="spellEnd"/>
          </w:p>
        </w:tc>
      </w:tr>
      <w:tr w:rsidR="00E608EA" w:rsidRPr="00E608EA" w14:paraId="127A4F80"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FFD966"/>
            <w:noWrap/>
            <w:vAlign w:val="bottom"/>
            <w:hideMark/>
          </w:tcPr>
          <w:p w14:paraId="48548ACD"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Consumption</w:t>
            </w:r>
          </w:p>
        </w:tc>
        <w:tc>
          <w:tcPr>
            <w:tcW w:w="1060" w:type="dxa"/>
            <w:tcBorders>
              <w:top w:val="nil"/>
              <w:left w:val="nil"/>
              <w:bottom w:val="single" w:sz="8" w:space="0" w:color="FFFFFF"/>
              <w:right w:val="single" w:sz="8" w:space="0" w:color="FFFFFF"/>
            </w:tcBorders>
            <w:shd w:val="clear" w:color="000000" w:fill="FFD966"/>
            <w:noWrap/>
            <w:vAlign w:val="bottom"/>
            <w:hideMark/>
          </w:tcPr>
          <w:p w14:paraId="6E5DC445"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54%</w:t>
            </w:r>
          </w:p>
        </w:tc>
        <w:tc>
          <w:tcPr>
            <w:tcW w:w="1060" w:type="dxa"/>
            <w:tcBorders>
              <w:top w:val="nil"/>
              <w:left w:val="nil"/>
              <w:bottom w:val="single" w:sz="8" w:space="0" w:color="FFFFFF"/>
              <w:right w:val="single" w:sz="8" w:space="0" w:color="FFFFFF"/>
            </w:tcBorders>
            <w:shd w:val="clear" w:color="000000" w:fill="FFD966"/>
            <w:noWrap/>
            <w:vAlign w:val="bottom"/>
            <w:hideMark/>
          </w:tcPr>
          <w:p w14:paraId="1E3F7731"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68%</w:t>
            </w:r>
          </w:p>
        </w:tc>
        <w:tc>
          <w:tcPr>
            <w:tcW w:w="1173" w:type="dxa"/>
            <w:tcBorders>
              <w:top w:val="nil"/>
              <w:left w:val="nil"/>
              <w:bottom w:val="single" w:sz="8" w:space="0" w:color="FFFFFF"/>
              <w:right w:val="single" w:sz="8" w:space="0" w:color="FFFFFF"/>
            </w:tcBorders>
            <w:shd w:val="clear" w:color="000000" w:fill="FFD966"/>
            <w:noWrap/>
            <w:vAlign w:val="bottom"/>
            <w:hideMark/>
          </w:tcPr>
          <w:p w14:paraId="03CC4A7A"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55%</w:t>
            </w:r>
          </w:p>
        </w:tc>
        <w:tc>
          <w:tcPr>
            <w:tcW w:w="1060" w:type="dxa"/>
            <w:tcBorders>
              <w:top w:val="nil"/>
              <w:left w:val="nil"/>
              <w:bottom w:val="single" w:sz="8" w:space="0" w:color="FFFFFF"/>
              <w:right w:val="single" w:sz="8" w:space="0" w:color="FFFFFF"/>
            </w:tcBorders>
            <w:shd w:val="clear" w:color="000000" w:fill="FFD966"/>
            <w:noWrap/>
            <w:vAlign w:val="bottom"/>
            <w:hideMark/>
          </w:tcPr>
          <w:p w14:paraId="4F51DC39"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54%</w:t>
            </w:r>
          </w:p>
        </w:tc>
      </w:tr>
      <w:tr w:rsidR="00E608EA" w:rsidRPr="00E608EA" w14:paraId="7A62DDD8"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BDD7EE"/>
            <w:noWrap/>
            <w:vAlign w:val="bottom"/>
            <w:hideMark/>
          </w:tcPr>
          <w:p w14:paraId="79489E57"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Real Losses</w:t>
            </w:r>
          </w:p>
        </w:tc>
        <w:tc>
          <w:tcPr>
            <w:tcW w:w="1060" w:type="dxa"/>
            <w:tcBorders>
              <w:top w:val="nil"/>
              <w:left w:val="nil"/>
              <w:bottom w:val="single" w:sz="8" w:space="0" w:color="FFFFFF"/>
              <w:right w:val="single" w:sz="8" w:space="0" w:color="FFFFFF"/>
            </w:tcBorders>
            <w:shd w:val="clear" w:color="000000" w:fill="BDD7EE"/>
            <w:noWrap/>
            <w:vAlign w:val="bottom"/>
            <w:hideMark/>
          </w:tcPr>
          <w:p w14:paraId="71EF5C53"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46%</w:t>
            </w:r>
          </w:p>
        </w:tc>
        <w:tc>
          <w:tcPr>
            <w:tcW w:w="1060" w:type="dxa"/>
            <w:tcBorders>
              <w:top w:val="nil"/>
              <w:left w:val="nil"/>
              <w:bottom w:val="single" w:sz="8" w:space="0" w:color="FFFFFF"/>
              <w:right w:val="single" w:sz="8" w:space="0" w:color="FFFFFF"/>
            </w:tcBorders>
            <w:shd w:val="clear" w:color="000000" w:fill="BDD7EE"/>
            <w:noWrap/>
            <w:vAlign w:val="bottom"/>
            <w:hideMark/>
          </w:tcPr>
          <w:p w14:paraId="06B5CB93"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32%</w:t>
            </w:r>
          </w:p>
        </w:tc>
        <w:tc>
          <w:tcPr>
            <w:tcW w:w="1173" w:type="dxa"/>
            <w:tcBorders>
              <w:top w:val="nil"/>
              <w:left w:val="nil"/>
              <w:bottom w:val="single" w:sz="8" w:space="0" w:color="FFFFFF"/>
              <w:right w:val="single" w:sz="8" w:space="0" w:color="FFFFFF"/>
            </w:tcBorders>
            <w:shd w:val="clear" w:color="000000" w:fill="BDD7EE"/>
            <w:noWrap/>
            <w:vAlign w:val="bottom"/>
            <w:hideMark/>
          </w:tcPr>
          <w:p w14:paraId="074F7DC7"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45%</w:t>
            </w:r>
          </w:p>
        </w:tc>
        <w:tc>
          <w:tcPr>
            <w:tcW w:w="1060" w:type="dxa"/>
            <w:tcBorders>
              <w:top w:val="nil"/>
              <w:left w:val="nil"/>
              <w:bottom w:val="single" w:sz="8" w:space="0" w:color="FFFFFF"/>
              <w:right w:val="single" w:sz="8" w:space="0" w:color="FFFFFF"/>
            </w:tcBorders>
            <w:shd w:val="clear" w:color="000000" w:fill="BDD7EE"/>
            <w:noWrap/>
            <w:vAlign w:val="bottom"/>
            <w:hideMark/>
          </w:tcPr>
          <w:p w14:paraId="0F98F7B0"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46%</w:t>
            </w:r>
          </w:p>
        </w:tc>
      </w:tr>
      <w:tr w:rsidR="00E608EA" w:rsidRPr="00E608EA" w14:paraId="26F3F06B"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BDD7EE"/>
            <w:noWrap/>
            <w:vAlign w:val="bottom"/>
            <w:hideMark/>
          </w:tcPr>
          <w:p w14:paraId="3DE5AF8A"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Apparent Losses</w:t>
            </w:r>
          </w:p>
        </w:tc>
        <w:tc>
          <w:tcPr>
            <w:tcW w:w="1060" w:type="dxa"/>
            <w:tcBorders>
              <w:top w:val="nil"/>
              <w:left w:val="nil"/>
              <w:bottom w:val="single" w:sz="8" w:space="0" w:color="FFFFFF"/>
              <w:right w:val="single" w:sz="8" w:space="0" w:color="FFFFFF"/>
            </w:tcBorders>
            <w:shd w:val="clear" w:color="000000" w:fill="BDD7EE"/>
            <w:noWrap/>
            <w:vAlign w:val="bottom"/>
            <w:hideMark/>
          </w:tcPr>
          <w:p w14:paraId="2F8C1594"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12%</w:t>
            </w:r>
          </w:p>
        </w:tc>
        <w:tc>
          <w:tcPr>
            <w:tcW w:w="1060" w:type="dxa"/>
            <w:tcBorders>
              <w:top w:val="nil"/>
              <w:left w:val="nil"/>
              <w:bottom w:val="single" w:sz="8" w:space="0" w:color="FFFFFF"/>
              <w:right w:val="single" w:sz="8" w:space="0" w:color="FFFFFF"/>
            </w:tcBorders>
            <w:shd w:val="clear" w:color="000000" w:fill="BDD7EE"/>
            <w:noWrap/>
            <w:vAlign w:val="bottom"/>
            <w:hideMark/>
          </w:tcPr>
          <w:p w14:paraId="2C249D71"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8%</w:t>
            </w:r>
          </w:p>
        </w:tc>
        <w:tc>
          <w:tcPr>
            <w:tcW w:w="1173" w:type="dxa"/>
            <w:tcBorders>
              <w:top w:val="nil"/>
              <w:left w:val="nil"/>
              <w:bottom w:val="single" w:sz="8" w:space="0" w:color="FFFFFF"/>
              <w:right w:val="single" w:sz="8" w:space="0" w:color="FFFFFF"/>
            </w:tcBorders>
            <w:shd w:val="clear" w:color="000000" w:fill="BDD7EE"/>
            <w:noWrap/>
            <w:vAlign w:val="bottom"/>
            <w:hideMark/>
          </w:tcPr>
          <w:p w14:paraId="13B8C741"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11%</w:t>
            </w:r>
          </w:p>
        </w:tc>
        <w:tc>
          <w:tcPr>
            <w:tcW w:w="1060" w:type="dxa"/>
            <w:tcBorders>
              <w:top w:val="nil"/>
              <w:left w:val="nil"/>
              <w:bottom w:val="single" w:sz="8" w:space="0" w:color="FFFFFF"/>
              <w:right w:val="single" w:sz="8" w:space="0" w:color="FFFFFF"/>
            </w:tcBorders>
            <w:shd w:val="clear" w:color="000000" w:fill="BDD7EE"/>
            <w:noWrap/>
            <w:vAlign w:val="bottom"/>
            <w:hideMark/>
          </w:tcPr>
          <w:p w14:paraId="32C0BBDE"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11%</w:t>
            </w:r>
          </w:p>
        </w:tc>
      </w:tr>
      <w:tr w:rsidR="00E608EA" w:rsidRPr="00E608EA" w14:paraId="48AE679E"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BDD7EE"/>
            <w:noWrap/>
            <w:vAlign w:val="bottom"/>
            <w:hideMark/>
          </w:tcPr>
          <w:p w14:paraId="775AF842"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Total Losses</w:t>
            </w:r>
          </w:p>
        </w:tc>
        <w:tc>
          <w:tcPr>
            <w:tcW w:w="1060" w:type="dxa"/>
            <w:tcBorders>
              <w:top w:val="nil"/>
              <w:left w:val="nil"/>
              <w:bottom w:val="single" w:sz="8" w:space="0" w:color="FFFFFF"/>
              <w:right w:val="single" w:sz="8" w:space="0" w:color="FFFFFF"/>
            </w:tcBorders>
            <w:shd w:val="clear" w:color="000000" w:fill="BDD7EE"/>
            <w:noWrap/>
            <w:vAlign w:val="bottom"/>
            <w:hideMark/>
          </w:tcPr>
          <w:p w14:paraId="77F2EF70"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58%</w:t>
            </w:r>
          </w:p>
        </w:tc>
        <w:tc>
          <w:tcPr>
            <w:tcW w:w="1060" w:type="dxa"/>
            <w:tcBorders>
              <w:top w:val="nil"/>
              <w:left w:val="nil"/>
              <w:bottom w:val="single" w:sz="8" w:space="0" w:color="FFFFFF"/>
              <w:right w:val="single" w:sz="8" w:space="0" w:color="FFFFFF"/>
            </w:tcBorders>
            <w:shd w:val="clear" w:color="000000" w:fill="BDD7EE"/>
            <w:noWrap/>
            <w:vAlign w:val="bottom"/>
            <w:hideMark/>
          </w:tcPr>
          <w:p w14:paraId="3DD89872"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40%</w:t>
            </w:r>
          </w:p>
        </w:tc>
        <w:tc>
          <w:tcPr>
            <w:tcW w:w="1173" w:type="dxa"/>
            <w:tcBorders>
              <w:top w:val="nil"/>
              <w:left w:val="nil"/>
              <w:bottom w:val="single" w:sz="8" w:space="0" w:color="FFFFFF"/>
              <w:right w:val="single" w:sz="8" w:space="0" w:color="FFFFFF"/>
            </w:tcBorders>
            <w:shd w:val="clear" w:color="000000" w:fill="BDD7EE"/>
            <w:noWrap/>
            <w:vAlign w:val="bottom"/>
            <w:hideMark/>
          </w:tcPr>
          <w:p w14:paraId="395D1186"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56%</w:t>
            </w:r>
          </w:p>
        </w:tc>
        <w:tc>
          <w:tcPr>
            <w:tcW w:w="1060" w:type="dxa"/>
            <w:tcBorders>
              <w:top w:val="nil"/>
              <w:left w:val="nil"/>
              <w:bottom w:val="single" w:sz="8" w:space="0" w:color="FFFFFF"/>
              <w:right w:val="single" w:sz="8" w:space="0" w:color="FFFFFF"/>
            </w:tcBorders>
            <w:shd w:val="clear" w:color="000000" w:fill="BDD7EE"/>
            <w:noWrap/>
            <w:vAlign w:val="bottom"/>
            <w:hideMark/>
          </w:tcPr>
          <w:p w14:paraId="42761FCA"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57%</w:t>
            </w:r>
          </w:p>
        </w:tc>
      </w:tr>
      <w:tr w:rsidR="00E608EA" w:rsidRPr="00E608EA" w14:paraId="061BFAF0"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F4B084"/>
            <w:noWrap/>
            <w:vAlign w:val="bottom"/>
            <w:hideMark/>
          </w:tcPr>
          <w:p w14:paraId="65C9ED11"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Indigent Rebate</w:t>
            </w:r>
          </w:p>
        </w:tc>
        <w:tc>
          <w:tcPr>
            <w:tcW w:w="1060" w:type="dxa"/>
            <w:tcBorders>
              <w:top w:val="nil"/>
              <w:left w:val="nil"/>
              <w:bottom w:val="single" w:sz="8" w:space="0" w:color="FFFFFF"/>
              <w:right w:val="single" w:sz="8" w:space="0" w:color="FFFFFF"/>
            </w:tcBorders>
            <w:shd w:val="clear" w:color="000000" w:fill="F4B084"/>
            <w:noWrap/>
            <w:vAlign w:val="bottom"/>
            <w:hideMark/>
          </w:tcPr>
          <w:p w14:paraId="0E9888C2"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6%</w:t>
            </w:r>
          </w:p>
        </w:tc>
        <w:tc>
          <w:tcPr>
            <w:tcW w:w="1060" w:type="dxa"/>
            <w:tcBorders>
              <w:top w:val="nil"/>
              <w:left w:val="nil"/>
              <w:bottom w:val="single" w:sz="8" w:space="0" w:color="FFFFFF"/>
              <w:right w:val="single" w:sz="8" w:space="0" w:color="FFFFFF"/>
            </w:tcBorders>
            <w:shd w:val="clear" w:color="000000" w:fill="F4B084"/>
            <w:noWrap/>
            <w:vAlign w:val="bottom"/>
            <w:hideMark/>
          </w:tcPr>
          <w:p w14:paraId="0CC33D51"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54%</w:t>
            </w:r>
          </w:p>
        </w:tc>
        <w:tc>
          <w:tcPr>
            <w:tcW w:w="1173" w:type="dxa"/>
            <w:tcBorders>
              <w:top w:val="nil"/>
              <w:left w:val="nil"/>
              <w:bottom w:val="single" w:sz="8" w:space="0" w:color="FFFFFF"/>
              <w:right w:val="single" w:sz="8" w:space="0" w:color="FFFFFF"/>
            </w:tcBorders>
            <w:shd w:val="clear" w:color="000000" w:fill="F4B084"/>
            <w:noWrap/>
            <w:vAlign w:val="bottom"/>
            <w:hideMark/>
          </w:tcPr>
          <w:p w14:paraId="391400CD"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7%</w:t>
            </w:r>
          </w:p>
        </w:tc>
        <w:tc>
          <w:tcPr>
            <w:tcW w:w="1060" w:type="dxa"/>
            <w:tcBorders>
              <w:top w:val="nil"/>
              <w:left w:val="nil"/>
              <w:bottom w:val="single" w:sz="8" w:space="0" w:color="FFFFFF"/>
              <w:right w:val="single" w:sz="8" w:space="0" w:color="FFFFFF"/>
            </w:tcBorders>
            <w:shd w:val="clear" w:color="000000" w:fill="F4B084"/>
            <w:noWrap/>
            <w:vAlign w:val="bottom"/>
            <w:hideMark/>
          </w:tcPr>
          <w:p w14:paraId="4F6F910A"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15%</w:t>
            </w:r>
          </w:p>
        </w:tc>
      </w:tr>
      <w:tr w:rsidR="00E608EA" w:rsidRPr="00E608EA" w14:paraId="4B7FB27A"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F4B084"/>
            <w:noWrap/>
            <w:vAlign w:val="bottom"/>
            <w:hideMark/>
          </w:tcPr>
          <w:p w14:paraId="7A76758B"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Billed Actual Consumption</w:t>
            </w:r>
          </w:p>
        </w:tc>
        <w:tc>
          <w:tcPr>
            <w:tcW w:w="1060" w:type="dxa"/>
            <w:tcBorders>
              <w:top w:val="nil"/>
              <w:left w:val="nil"/>
              <w:bottom w:val="single" w:sz="8" w:space="0" w:color="FFFFFF"/>
              <w:right w:val="single" w:sz="8" w:space="0" w:color="FFFFFF"/>
            </w:tcBorders>
            <w:shd w:val="clear" w:color="000000" w:fill="F4B084"/>
            <w:noWrap/>
            <w:vAlign w:val="bottom"/>
            <w:hideMark/>
          </w:tcPr>
          <w:p w14:paraId="2D8843B8"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37%</w:t>
            </w:r>
          </w:p>
        </w:tc>
        <w:tc>
          <w:tcPr>
            <w:tcW w:w="1060" w:type="dxa"/>
            <w:tcBorders>
              <w:top w:val="nil"/>
              <w:left w:val="nil"/>
              <w:bottom w:val="single" w:sz="8" w:space="0" w:color="FFFFFF"/>
              <w:right w:val="single" w:sz="8" w:space="0" w:color="FFFFFF"/>
            </w:tcBorders>
            <w:shd w:val="clear" w:color="000000" w:fill="F4B084"/>
            <w:noWrap/>
            <w:vAlign w:val="bottom"/>
            <w:hideMark/>
          </w:tcPr>
          <w:p w14:paraId="5F9AA4D0"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6%</w:t>
            </w:r>
          </w:p>
        </w:tc>
        <w:tc>
          <w:tcPr>
            <w:tcW w:w="1173" w:type="dxa"/>
            <w:tcBorders>
              <w:top w:val="nil"/>
              <w:left w:val="nil"/>
              <w:bottom w:val="single" w:sz="8" w:space="0" w:color="FFFFFF"/>
              <w:right w:val="single" w:sz="8" w:space="0" w:color="FFFFFF"/>
            </w:tcBorders>
            <w:shd w:val="clear" w:color="000000" w:fill="F4B084"/>
            <w:noWrap/>
            <w:vAlign w:val="bottom"/>
            <w:hideMark/>
          </w:tcPr>
          <w:p w14:paraId="4AB19787"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37%</w:t>
            </w:r>
          </w:p>
        </w:tc>
        <w:tc>
          <w:tcPr>
            <w:tcW w:w="1060" w:type="dxa"/>
            <w:tcBorders>
              <w:top w:val="nil"/>
              <w:left w:val="nil"/>
              <w:bottom w:val="single" w:sz="8" w:space="0" w:color="FFFFFF"/>
              <w:right w:val="single" w:sz="8" w:space="0" w:color="FFFFFF"/>
            </w:tcBorders>
            <w:shd w:val="clear" w:color="000000" w:fill="F4B084"/>
            <w:noWrap/>
            <w:vAlign w:val="bottom"/>
            <w:hideMark/>
          </w:tcPr>
          <w:p w14:paraId="1A0EF953"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28%</w:t>
            </w:r>
          </w:p>
        </w:tc>
      </w:tr>
      <w:tr w:rsidR="00E608EA" w:rsidRPr="00E608EA" w14:paraId="22C6BF8E"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F4B084"/>
            <w:noWrap/>
            <w:vAlign w:val="bottom"/>
            <w:hideMark/>
          </w:tcPr>
          <w:p w14:paraId="7CEEDD8A"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Actual Consumption</w:t>
            </w:r>
          </w:p>
        </w:tc>
        <w:tc>
          <w:tcPr>
            <w:tcW w:w="1060" w:type="dxa"/>
            <w:tcBorders>
              <w:top w:val="nil"/>
              <w:left w:val="nil"/>
              <w:bottom w:val="single" w:sz="8" w:space="0" w:color="FFFFFF"/>
              <w:right w:val="single" w:sz="8" w:space="0" w:color="FFFFFF"/>
            </w:tcBorders>
            <w:shd w:val="clear" w:color="000000" w:fill="F4B084"/>
            <w:noWrap/>
            <w:vAlign w:val="bottom"/>
            <w:hideMark/>
          </w:tcPr>
          <w:p w14:paraId="72B5F48F"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42%</w:t>
            </w:r>
          </w:p>
        </w:tc>
        <w:tc>
          <w:tcPr>
            <w:tcW w:w="1060" w:type="dxa"/>
            <w:tcBorders>
              <w:top w:val="nil"/>
              <w:left w:val="nil"/>
              <w:bottom w:val="single" w:sz="8" w:space="0" w:color="FFFFFF"/>
              <w:right w:val="single" w:sz="8" w:space="0" w:color="FFFFFF"/>
            </w:tcBorders>
            <w:shd w:val="clear" w:color="000000" w:fill="F4B084"/>
            <w:noWrap/>
            <w:vAlign w:val="bottom"/>
            <w:hideMark/>
          </w:tcPr>
          <w:p w14:paraId="497414D9"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60%</w:t>
            </w:r>
          </w:p>
        </w:tc>
        <w:tc>
          <w:tcPr>
            <w:tcW w:w="1173" w:type="dxa"/>
            <w:tcBorders>
              <w:top w:val="nil"/>
              <w:left w:val="nil"/>
              <w:bottom w:val="single" w:sz="8" w:space="0" w:color="FFFFFF"/>
              <w:right w:val="single" w:sz="8" w:space="0" w:color="FFFFFF"/>
            </w:tcBorders>
            <w:shd w:val="clear" w:color="000000" w:fill="F4B084"/>
            <w:noWrap/>
            <w:vAlign w:val="bottom"/>
            <w:hideMark/>
          </w:tcPr>
          <w:p w14:paraId="0550AF43"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44%</w:t>
            </w:r>
          </w:p>
        </w:tc>
        <w:tc>
          <w:tcPr>
            <w:tcW w:w="1060" w:type="dxa"/>
            <w:tcBorders>
              <w:top w:val="nil"/>
              <w:left w:val="nil"/>
              <w:bottom w:val="single" w:sz="8" w:space="0" w:color="FFFFFF"/>
              <w:right w:val="single" w:sz="8" w:space="0" w:color="FFFFFF"/>
            </w:tcBorders>
            <w:shd w:val="clear" w:color="000000" w:fill="F4B084"/>
            <w:noWrap/>
            <w:vAlign w:val="bottom"/>
            <w:hideMark/>
          </w:tcPr>
          <w:p w14:paraId="03605C6F"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43%</w:t>
            </w:r>
          </w:p>
        </w:tc>
      </w:tr>
      <w:tr w:rsidR="00E608EA" w:rsidRPr="00E608EA" w14:paraId="2DC500A2"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A9D08E"/>
            <w:noWrap/>
            <w:vAlign w:val="bottom"/>
            <w:hideMark/>
          </w:tcPr>
          <w:p w14:paraId="3DAF6B06"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Revenue</w:t>
            </w:r>
          </w:p>
        </w:tc>
        <w:tc>
          <w:tcPr>
            <w:tcW w:w="1060" w:type="dxa"/>
            <w:tcBorders>
              <w:top w:val="nil"/>
              <w:left w:val="nil"/>
              <w:bottom w:val="single" w:sz="8" w:space="0" w:color="FFFFFF"/>
              <w:right w:val="single" w:sz="8" w:space="0" w:color="FFFFFF"/>
            </w:tcBorders>
            <w:shd w:val="clear" w:color="000000" w:fill="A9D08E"/>
            <w:noWrap/>
            <w:vAlign w:val="bottom"/>
            <w:hideMark/>
          </w:tcPr>
          <w:p w14:paraId="0DA9A71D"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42%</w:t>
            </w:r>
          </w:p>
        </w:tc>
        <w:tc>
          <w:tcPr>
            <w:tcW w:w="1060" w:type="dxa"/>
            <w:tcBorders>
              <w:top w:val="nil"/>
              <w:left w:val="nil"/>
              <w:bottom w:val="single" w:sz="8" w:space="0" w:color="FFFFFF"/>
              <w:right w:val="single" w:sz="8" w:space="0" w:color="FFFFFF"/>
            </w:tcBorders>
            <w:shd w:val="clear" w:color="000000" w:fill="A9D08E"/>
            <w:noWrap/>
            <w:vAlign w:val="bottom"/>
            <w:hideMark/>
          </w:tcPr>
          <w:p w14:paraId="407CC685"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60%</w:t>
            </w:r>
          </w:p>
        </w:tc>
        <w:tc>
          <w:tcPr>
            <w:tcW w:w="1173" w:type="dxa"/>
            <w:tcBorders>
              <w:top w:val="nil"/>
              <w:left w:val="nil"/>
              <w:bottom w:val="single" w:sz="8" w:space="0" w:color="FFFFFF"/>
              <w:right w:val="single" w:sz="8" w:space="0" w:color="FFFFFF"/>
            </w:tcBorders>
            <w:shd w:val="clear" w:color="000000" w:fill="A9D08E"/>
            <w:noWrap/>
            <w:vAlign w:val="bottom"/>
            <w:hideMark/>
          </w:tcPr>
          <w:p w14:paraId="0DD8C4FF"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44%</w:t>
            </w:r>
          </w:p>
        </w:tc>
        <w:tc>
          <w:tcPr>
            <w:tcW w:w="1060" w:type="dxa"/>
            <w:tcBorders>
              <w:top w:val="nil"/>
              <w:left w:val="nil"/>
              <w:bottom w:val="single" w:sz="8" w:space="0" w:color="FFFFFF"/>
              <w:right w:val="single" w:sz="8" w:space="0" w:color="FFFFFF"/>
            </w:tcBorders>
            <w:shd w:val="clear" w:color="000000" w:fill="A9D08E"/>
            <w:noWrap/>
            <w:vAlign w:val="bottom"/>
            <w:hideMark/>
          </w:tcPr>
          <w:p w14:paraId="500A1499"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43%</w:t>
            </w:r>
          </w:p>
        </w:tc>
      </w:tr>
      <w:tr w:rsidR="00E608EA" w:rsidRPr="00E608EA" w14:paraId="04151FC2" w14:textId="77777777" w:rsidTr="00E608EA">
        <w:trPr>
          <w:trHeight w:val="315"/>
        </w:trPr>
        <w:tc>
          <w:tcPr>
            <w:tcW w:w="2700" w:type="dxa"/>
            <w:tcBorders>
              <w:top w:val="nil"/>
              <w:left w:val="single" w:sz="8" w:space="0" w:color="FFFFFF"/>
              <w:bottom w:val="single" w:sz="8" w:space="0" w:color="FFFFFF"/>
              <w:right w:val="single" w:sz="8" w:space="0" w:color="FFFFFF"/>
            </w:tcBorders>
            <w:shd w:val="clear" w:color="000000" w:fill="A9D08E"/>
            <w:noWrap/>
            <w:vAlign w:val="bottom"/>
            <w:hideMark/>
          </w:tcPr>
          <w:p w14:paraId="79B61287" w14:textId="77777777" w:rsidR="00E608EA" w:rsidRPr="00E608EA" w:rsidRDefault="00E608EA" w:rsidP="00875D0E">
            <w:pPr>
              <w:keepNext/>
              <w:keepLines/>
              <w:spacing w:before="0" w:after="0" w:line="240" w:lineRule="auto"/>
              <w:jc w:val="lef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Non-Revenue</w:t>
            </w:r>
          </w:p>
        </w:tc>
        <w:tc>
          <w:tcPr>
            <w:tcW w:w="1060" w:type="dxa"/>
            <w:tcBorders>
              <w:top w:val="nil"/>
              <w:left w:val="nil"/>
              <w:bottom w:val="single" w:sz="8" w:space="0" w:color="FFFFFF"/>
              <w:right w:val="single" w:sz="8" w:space="0" w:color="FFFFFF"/>
            </w:tcBorders>
            <w:shd w:val="clear" w:color="000000" w:fill="A9D08E"/>
            <w:noWrap/>
            <w:vAlign w:val="bottom"/>
            <w:hideMark/>
          </w:tcPr>
          <w:p w14:paraId="58F1B06A"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58%</w:t>
            </w:r>
          </w:p>
        </w:tc>
        <w:tc>
          <w:tcPr>
            <w:tcW w:w="1060" w:type="dxa"/>
            <w:tcBorders>
              <w:top w:val="nil"/>
              <w:left w:val="nil"/>
              <w:bottom w:val="single" w:sz="8" w:space="0" w:color="FFFFFF"/>
              <w:right w:val="single" w:sz="8" w:space="0" w:color="FFFFFF"/>
            </w:tcBorders>
            <w:shd w:val="clear" w:color="000000" w:fill="A9D08E"/>
            <w:noWrap/>
            <w:vAlign w:val="bottom"/>
            <w:hideMark/>
          </w:tcPr>
          <w:p w14:paraId="4B09B796"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40%</w:t>
            </w:r>
          </w:p>
        </w:tc>
        <w:tc>
          <w:tcPr>
            <w:tcW w:w="1173" w:type="dxa"/>
            <w:tcBorders>
              <w:top w:val="nil"/>
              <w:left w:val="nil"/>
              <w:bottom w:val="single" w:sz="8" w:space="0" w:color="FFFFFF"/>
              <w:right w:val="single" w:sz="8" w:space="0" w:color="FFFFFF"/>
            </w:tcBorders>
            <w:shd w:val="clear" w:color="000000" w:fill="A9D08E"/>
            <w:noWrap/>
            <w:vAlign w:val="bottom"/>
            <w:hideMark/>
          </w:tcPr>
          <w:p w14:paraId="4ED4D09B"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56%</w:t>
            </w:r>
          </w:p>
        </w:tc>
        <w:tc>
          <w:tcPr>
            <w:tcW w:w="1060" w:type="dxa"/>
            <w:tcBorders>
              <w:top w:val="nil"/>
              <w:left w:val="nil"/>
              <w:bottom w:val="single" w:sz="8" w:space="0" w:color="FFFFFF"/>
              <w:right w:val="single" w:sz="8" w:space="0" w:color="FFFFFF"/>
            </w:tcBorders>
            <w:shd w:val="clear" w:color="000000" w:fill="A9D08E"/>
            <w:noWrap/>
            <w:vAlign w:val="bottom"/>
            <w:hideMark/>
          </w:tcPr>
          <w:p w14:paraId="55539F5A" w14:textId="77777777" w:rsidR="00E608EA" w:rsidRPr="00E608EA" w:rsidRDefault="00E608EA" w:rsidP="00875D0E">
            <w:pPr>
              <w:keepNext/>
              <w:keepLines/>
              <w:spacing w:before="0" w:after="0" w:line="240" w:lineRule="auto"/>
              <w:jc w:val="right"/>
              <w:rPr>
                <w:rFonts w:ascii="Calibri" w:eastAsia="Times New Roman" w:hAnsi="Calibri" w:cs="Times New Roman"/>
                <w:color w:val="000000"/>
                <w:lang w:eastAsia="en-ZA"/>
              </w:rPr>
            </w:pPr>
            <w:r w:rsidRPr="00E608EA">
              <w:rPr>
                <w:rFonts w:ascii="Calibri" w:eastAsia="Times New Roman" w:hAnsi="Calibri" w:cs="Times New Roman"/>
                <w:color w:val="000000"/>
                <w:lang w:eastAsia="en-ZA"/>
              </w:rPr>
              <w:t>57%</w:t>
            </w:r>
          </w:p>
        </w:tc>
      </w:tr>
    </w:tbl>
    <w:p w14:paraId="397003B5" w14:textId="77777777" w:rsidR="00E608EA" w:rsidRDefault="00E608EA" w:rsidP="00834FE5">
      <w:pPr>
        <w:spacing w:before="360"/>
      </w:pPr>
      <w:r>
        <w:t xml:space="preserve">Total water losses are very high, with </w:t>
      </w:r>
      <w:r w:rsidR="00C86ECB">
        <w:t xml:space="preserve">adverse </w:t>
      </w:r>
      <w:r>
        <w:t>implications for the resource, operating budget and the capital programme.</w:t>
      </w:r>
      <w:r w:rsidR="00C86ECB">
        <w:t xml:space="preserve">  The water resources of JGDM are finite and have other beneficial use where economic value may be extracted.  The continuation of the losses is therefore not sustainable for the environment and the economy of the area.  The abstraction, purification and distribution of water </w:t>
      </w:r>
      <w:proofErr w:type="gramStart"/>
      <w:r w:rsidR="00C86ECB">
        <w:t>is</w:t>
      </w:r>
      <w:proofErr w:type="gramEnd"/>
      <w:r w:rsidR="00C86ECB">
        <w:t xml:space="preserve"> a costly exercise.  Therefore, if 58% of it is lost, this is significant and a risk to be noted and mitigated.  The fact that revenue is generated from mostly 43% of the water produced for three of the four LM areas highlights a significant income loss for the W&amp;S undertaking and the municipality.  The financial and operational sustainability is therefore at serious risk.  The graph below depicts a few parameters.  Notable is the percentage of actual billed water volumes</w:t>
      </w:r>
      <w:r w:rsidR="00875D0E">
        <w:rPr>
          <w:rStyle w:val="FootnoteReference"/>
        </w:rPr>
        <w:footnoteReference w:id="12"/>
      </w:r>
      <w:r w:rsidR="00C86ECB">
        <w:t>.</w:t>
      </w:r>
      <w:r w:rsidR="00875D0E">
        <w:t xml:space="preserve">  This percentage is at maximum 37% for </w:t>
      </w:r>
      <w:proofErr w:type="spellStart"/>
      <w:r w:rsidR="00875D0E">
        <w:t>Elundini</w:t>
      </w:r>
      <w:proofErr w:type="spellEnd"/>
      <w:r w:rsidR="00875D0E">
        <w:t xml:space="preserve"> and </w:t>
      </w:r>
      <w:proofErr w:type="spellStart"/>
      <w:r w:rsidR="00875D0E">
        <w:t>Maletswai</w:t>
      </w:r>
      <w:proofErr w:type="spellEnd"/>
      <w:r w:rsidR="00875D0E">
        <w:t xml:space="preserve"> and as low as 6% for the </w:t>
      </w:r>
      <w:proofErr w:type="spellStart"/>
      <w:r w:rsidR="00875D0E">
        <w:t>Senqu</w:t>
      </w:r>
      <w:proofErr w:type="spellEnd"/>
      <w:r w:rsidR="00875D0E">
        <w:t xml:space="preserve"> area.  This has serious implications for the sustainability of service provision, as a significant income source is unavailable.</w:t>
      </w:r>
    </w:p>
    <w:p w14:paraId="194B135E" w14:textId="741B7CE8" w:rsidR="00875D0E" w:rsidRDefault="00875D0E" w:rsidP="00875D0E">
      <w:pPr>
        <w:pStyle w:val="Caption"/>
        <w:keepNext/>
        <w:keepLines/>
      </w:pPr>
      <w:bookmarkStart w:id="114" w:name="_Toc450579034"/>
      <w:r>
        <w:lastRenderedPageBreak/>
        <w:t xml:space="preserve">Figure </w:t>
      </w:r>
      <w:fldSimple w:instr=" STYLEREF 1 \s ">
        <w:r w:rsidR="00CF1E62">
          <w:rPr>
            <w:noProof/>
          </w:rPr>
          <w:t>15</w:t>
        </w:r>
      </w:fldSimple>
      <w:r w:rsidR="00D17B9B">
        <w:noBreakHyphen/>
      </w:r>
      <w:fldSimple w:instr=" SEQ Figure \* ARABIC \s 1 ">
        <w:r w:rsidR="00CF1E62">
          <w:rPr>
            <w:noProof/>
          </w:rPr>
          <w:t>1</w:t>
        </w:r>
      </w:fldSimple>
      <w:r>
        <w:rPr>
          <w:noProof/>
        </w:rPr>
        <w:t>: JGDM Water Revenue and Billing Profile per LM</w:t>
      </w:r>
      <w:bookmarkEnd w:id="114"/>
    </w:p>
    <w:p w14:paraId="7032C41A" w14:textId="77777777" w:rsidR="00E608EA" w:rsidRDefault="00E608EA" w:rsidP="00875D0E">
      <w:pPr>
        <w:keepNext/>
        <w:keepLines/>
      </w:pPr>
      <w:r>
        <w:rPr>
          <w:noProof/>
          <w:lang w:eastAsia="en-ZA"/>
        </w:rPr>
        <w:drawing>
          <wp:inline distT="0" distB="0" distL="0" distR="0" wp14:anchorId="34027634" wp14:editId="5D7D7B76">
            <wp:extent cx="5267325" cy="34300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5869" cy="3435567"/>
                    </a:xfrm>
                    <a:prstGeom prst="rect">
                      <a:avLst/>
                    </a:prstGeom>
                    <a:noFill/>
                  </pic:spPr>
                </pic:pic>
              </a:graphicData>
            </a:graphic>
          </wp:inline>
        </w:drawing>
      </w:r>
    </w:p>
    <w:p w14:paraId="669A1A2C" w14:textId="77777777" w:rsidR="00E608EA" w:rsidRDefault="00875D0E" w:rsidP="00DA717C">
      <w:r>
        <w:t xml:space="preserve">The above results are </w:t>
      </w:r>
      <w:proofErr w:type="gramStart"/>
      <w:r>
        <w:t>initial</w:t>
      </w:r>
      <w:proofErr w:type="gramEnd"/>
      <w:r>
        <w:t xml:space="preserve"> and further work is expected, where-after strategies and actions must be developed to turn the situation around.</w:t>
      </w:r>
    </w:p>
    <w:p w14:paraId="40EAE639" w14:textId="77777777" w:rsidR="00A007F0" w:rsidRDefault="0050398F" w:rsidP="00DB6592">
      <w:pPr>
        <w:pStyle w:val="Heading2"/>
      </w:pPr>
      <w:bookmarkStart w:id="115" w:name="_Toc450578973"/>
      <w:r>
        <w:t>Demand-side Management</w:t>
      </w:r>
      <w:bookmarkEnd w:id="115"/>
    </w:p>
    <w:p w14:paraId="0E8EE330" w14:textId="77777777" w:rsidR="0050398F" w:rsidRDefault="0050398F" w:rsidP="00DA717C">
      <w:r>
        <w:t>Local authorities have accepted household water demand of above 1 000</w:t>
      </w:r>
      <w:r>
        <w:rPr>
          <w:rFonts w:cs="Arial"/>
        </w:rPr>
        <w:t>ℓ</w:t>
      </w:r>
      <w:r>
        <w:t>/</w:t>
      </w:r>
      <w:proofErr w:type="spellStart"/>
      <w:r>
        <w:t>hh</w:t>
      </w:r>
      <w:proofErr w:type="spellEnd"/>
      <w:r>
        <w:t>/day for design purposes.  This level of water demand needs to be reviewed to ensure sustainability of water resource management.  It may be appropriate to reduce this anchor to levels of around 850</w:t>
      </w:r>
      <w:r>
        <w:rPr>
          <w:rFonts w:cs="Arial"/>
        </w:rPr>
        <w:t>ℓ</w:t>
      </w:r>
      <w:r>
        <w:t>/</w:t>
      </w:r>
      <w:proofErr w:type="spellStart"/>
      <w:r>
        <w:t>hh</w:t>
      </w:r>
      <w:proofErr w:type="spellEnd"/>
      <w:r>
        <w:t>/day.</w:t>
      </w:r>
      <w:r w:rsidR="00A163F5">
        <w:t xml:space="preserve">  The graphics below demonstrates the effect of reducing the household water demand on capital investment at the </w:t>
      </w:r>
      <w:proofErr w:type="spellStart"/>
      <w:r w:rsidR="00A163F5">
        <w:t>Ugie</w:t>
      </w:r>
      <w:proofErr w:type="spellEnd"/>
      <w:r w:rsidR="00A163F5">
        <w:t xml:space="preserve"> WTW.</w:t>
      </w:r>
    </w:p>
    <w:p w14:paraId="1AAE710C" w14:textId="79C045E5" w:rsidR="00A163F5" w:rsidRDefault="00A163F5" w:rsidP="00A163F5">
      <w:pPr>
        <w:pStyle w:val="Caption"/>
        <w:keepNext/>
      </w:pPr>
      <w:bookmarkStart w:id="116" w:name="_Toc450579035"/>
      <w:r>
        <w:t xml:space="preserve">Figure </w:t>
      </w:r>
      <w:fldSimple w:instr=" STYLEREF 1 \s ">
        <w:r w:rsidR="00CF1E62">
          <w:rPr>
            <w:noProof/>
          </w:rPr>
          <w:t>15</w:t>
        </w:r>
      </w:fldSimple>
      <w:r w:rsidR="00D17B9B">
        <w:noBreakHyphen/>
      </w:r>
      <w:fldSimple w:instr=" SEQ Figure \* ARABIC \s 1 ">
        <w:r w:rsidR="00CF1E62">
          <w:rPr>
            <w:noProof/>
          </w:rPr>
          <w:t>2</w:t>
        </w:r>
      </w:fldSimple>
      <w:r>
        <w:t xml:space="preserve">: </w:t>
      </w:r>
      <w:proofErr w:type="spellStart"/>
      <w:r>
        <w:t>Ugie</w:t>
      </w:r>
      <w:proofErr w:type="spellEnd"/>
      <w:r>
        <w:t xml:space="preserve"> WTW Capacity vs Demand and Reserve Margin of 15%</w:t>
      </w:r>
      <w:bookmarkEnd w:id="116"/>
    </w:p>
    <w:p w14:paraId="31338D36" w14:textId="77777777" w:rsidR="00A163F5" w:rsidRDefault="00A163F5" w:rsidP="00DA717C">
      <w:r>
        <w:rPr>
          <w:noProof/>
          <w:lang w:eastAsia="en-ZA"/>
        </w:rPr>
        <w:drawing>
          <wp:inline distT="0" distB="0" distL="0" distR="0" wp14:anchorId="31F63E27" wp14:editId="4EBB214E">
            <wp:extent cx="4848225" cy="2571750"/>
            <wp:effectExtent l="0" t="0" r="9525"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1BD1EC5" w14:textId="77777777" w:rsidR="00A163F5" w:rsidRDefault="00DB6592" w:rsidP="00DA717C">
      <w:r>
        <w:lastRenderedPageBreak/>
        <w:t>The graphic below has been compiled with a household water demand of 1 000</w:t>
      </w:r>
      <w:r>
        <w:rPr>
          <w:rFonts w:cs="Arial"/>
        </w:rPr>
        <w:t>ℓ</w:t>
      </w:r>
      <w:r>
        <w:t>/</w:t>
      </w:r>
      <w:proofErr w:type="spellStart"/>
      <w:r>
        <w:t>hh</w:t>
      </w:r>
      <w:proofErr w:type="spellEnd"/>
      <w:r>
        <w:t>/d.  As can be seen, an additional 2 M</w:t>
      </w:r>
      <w:r>
        <w:rPr>
          <w:rFonts w:cs="Arial"/>
        </w:rPr>
        <w:t>ℓ</w:t>
      </w:r>
      <w:r>
        <w:t>/day will have to be added to the existing capacity, as early as 2026/27 as opposed to only 1M</w:t>
      </w:r>
      <w:r>
        <w:rPr>
          <w:rFonts w:cs="Arial"/>
        </w:rPr>
        <w:t>ℓ</w:t>
      </w:r>
      <w:r>
        <w:t>/d in 2041/42 for the case of a household demand of 850</w:t>
      </w:r>
      <w:r>
        <w:rPr>
          <w:rFonts w:cs="Arial"/>
        </w:rPr>
        <w:t>ℓ</w:t>
      </w:r>
      <w:r>
        <w:t>/d.</w:t>
      </w:r>
    </w:p>
    <w:p w14:paraId="6F523059" w14:textId="646090CE" w:rsidR="00DB6592" w:rsidRDefault="00DB6592" w:rsidP="00DB6592">
      <w:pPr>
        <w:pStyle w:val="Caption"/>
        <w:keepNext/>
      </w:pPr>
      <w:bookmarkStart w:id="117" w:name="_Toc450579036"/>
      <w:r>
        <w:t xml:space="preserve">Figure </w:t>
      </w:r>
      <w:fldSimple w:instr=" STYLEREF 1 \s ">
        <w:r w:rsidR="00CF1E62">
          <w:rPr>
            <w:noProof/>
          </w:rPr>
          <w:t>15</w:t>
        </w:r>
      </w:fldSimple>
      <w:r w:rsidR="00D17B9B">
        <w:noBreakHyphen/>
      </w:r>
      <w:fldSimple w:instr=" SEQ Figure \* ARABIC \s 1 ">
        <w:r w:rsidR="00CF1E62">
          <w:rPr>
            <w:noProof/>
          </w:rPr>
          <w:t>3</w:t>
        </w:r>
      </w:fldSimple>
      <w:r>
        <w:t xml:space="preserve">: </w:t>
      </w:r>
      <w:proofErr w:type="spellStart"/>
      <w:r>
        <w:t>Ugie</w:t>
      </w:r>
      <w:proofErr w:type="spellEnd"/>
      <w:r>
        <w:t xml:space="preserve"> WTW Capacity vs Demand and Reserve Margin of 15%</w:t>
      </w:r>
      <w:bookmarkEnd w:id="117"/>
    </w:p>
    <w:p w14:paraId="3F15BCCB" w14:textId="77777777" w:rsidR="00A163F5" w:rsidRDefault="00DB6592" w:rsidP="00DA717C">
      <w:r>
        <w:rPr>
          <w:noProof/>
          <w:lang w:eastAsia="en-ZA"/>
        </w:rPr>
        <w:drawing>
          <wp:inline distT="0" distB="0" distL="0" distR="0" wp14:anchorId="7BF97D95" wp14:editId="2D53AB93">
            <wp:extent cx="4991100" cy="2847975"/>
            <wp:effectExtent l="0" t="0" r="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FF89854" w14:textId="77777777" w:rsidR="00A163F5" w:rsidRDefault="00A163F5" w:rsidP="00DA717C"/>
    <w:p w14:paraId="3EF8AD86" w14:textId="77777777" w:rsidR="0050398F" w:rsidRDefault="0050398F" w:rsidP="00DB6592">
      <w:pPr>
        <w:pStyle w:val="Heading2"/>
      </w:pPr>
      <w:bookmarkStart w:id="118" w:name="_Toc450578974"/>
      <w:r>
        <w:t>Supply-side Management</w:t>
      </w:r>
      <w:bookmarkEnd w:id="118"/>
    </w:p>
    <w:p w14:paraId="6525D3CE" w14:textId="77777777" w:rsidR="0050398F" w:rsidRDefault="0050398F" w:rsidP="00DA717C">
      <w:r>
        <w:t>It may be necessary for both urban and rural households to consider the use of on-site water storage to take advantage of rainwater collection, even if it is for selected gardening and/or some household use.  This must be evaluated as part of the WC/WDM strategy of the JGDM</w:t>
      </w:r>
    </w:p>
    <w:p w14:paraId="18DAA497" w14:textId="77777777" w:rsidR="005B0FEC" w:rsidRDefault="005B0FEC" w:rsidP="00230C86">
      <w:pPr>
        <w:pStyle w:val="Heading1"/>
        <w:sectPr w:rsidR="005B0FEC" w:rsidSect="00C503E5">
          <w:pgSz w:w="11906" w:h="16838"/>
          <w:pgMar w:top="1276" w:right="1440" w:bottom="1440" w:left="1985" w:header="708" w:footer="708" w:gutter="0"/>
          <w:cols w:space="708"/>
          <w:docGrid w:linePitch="360"/>
        </w:sectPr>
      </w:pPr>
    </w:p>
    <w:p w14:paraId="50EC1C03" w14:textId="37B6797F" w:rsidR="00074F52" w:rsidRDefault="00074F52" w:rsidP="00230C86">
      <w:pPr>
        <w:pStyle w:val="Heading1"/>
      </w:pPr>
      <w:bookmarkStart w:id="119" w:name="_Toc450578975"/>
      <w:r>
        <w:lastRenderedPageBreak/>
        <w:t>Environmental Considerations</w:t>
      </w:r>
    </w:p>
    <w:p w14:paraId="188B6BE2" w14:textId="77777777" w:rsidR="00074F52" w:rsidRDefault="00074F52" w:rsidP="00074F52"/>
    <w:p w14:paraId="6E5FC00C" w14:textId="77777777" w:rsidR="00074F52" w:rsidRDefault="00074F52" w:rsidP="00074F52"/>
    <w:p w14:paraId="6A576E10" w14:textId="77777777" w:rsidR="00074F52" w:rsidRDefault="00074F52" w:rsidP="00074F52"/>
    <w:p w14:paraId="3726569F" w14:textId="77777777" w:rsidR="00074F52" w:rsidRPr="00074F52" w:rsidRDefault="00074F52" w:rsidP="00074F52"/>
    <w:p w14:paraId="4858FA69" w14:textId="77777777" w:rsidR="00074F52" w:rsidRDefault="00074F52" w:rsidP="00230C86">
      <w:pPr>
        <w:pStyle w:val="Heading1"/>
        <w:sectPr w:rsidR="00074F52" w:rsidSect="00C503E5">
          <w:pgSz w:w="11906" w:h="16838"/>
          <w:pgMar w:top="1276" w:right="1440" w:bottom="1440" w:left="1985" w:header="708" w:footer="708" w:gutter="0"/>
          <w:cols w:space="708"/>
          <w:docGrid w:linePitch="360"/>
        </w:sectPr>
      </w:pPr>
    </w:p>
    <w:p w14:paraId="773B75C7" w14:textId="25ABBC06" w:rsidR="00B416DC" w:rsidRDefault="00B416DC" w:rsidP="00230C86">
      <w:pPr>
        <w:pStyle w:val="Heading1"/>
      </w:pPr>
      <w:r>
        <w:lastRenderedPageBreak/>
        <w:t>Priority Intervention Action Plan</w:t>
      </w:r>
      <w:bookmarkEnd w:id="119"/>
    </w:p>
    <w:p w14:paraId="3F223B5E" w14:textId="77777777" w:rsidR="00551C0A" w:rsidRPr="00834FE5" w:rsidRDefault="00230C86" w:rsidP="00B416DC">
      <w:pPr>
        <w:rPr>
          <w:highlight w:val="yellow"/>
        </w:rPr>
      </w:pPr>
      <w:r w:rsidRPr="00834FE5">
        <w:rPr>
          <w:highlight w:val="yellow"/>
        </w:rPr>
        <w:t xml:space="preserve">Planning is </w:t>
      </w:r>
      <w:proofErr w:type="gramStart"/>
      <w:r w:rsidRPr="00834FE5">
        <w:rPr>
          <w:highlight w:val="yellow"/>
        </w:rPr>
        <w:t>key</w:t>
      </w:r>
      <w:proofErr w:type="gramEnd"/>
      <w:r w:rsidRPr="00834FE5">
        <w:rPr>
          <w:highlight w:val="yellow"/>
        </w:rPr>
        <w:t xml:space="preserve"> to the provision of services, especially with a substantial backlog that must be eradicated.  The compilation of master plans and the asses</w:t>
      </w:r>
      <w:r w:rsidR="009A143E" w:rsidRPr="00834FE5">
        <w:rPr>
          <w:highlight w:val="yellow"/>
        </w:rPr>
        <w:t>s</w:t>
      </w:r>
      <w:r w:rsidRPr="00834FE5">
        <w:rPr>
          <w:highlight w:val="yellow"/>
        </w:rPr>
        <w:t>ment of the resource base</w:t>
      </w:r>
      <w:r w:rsidR="009A143E" w:rsidRPr="00834FE5">
        <w:rPr>
          <w:highlight w:val="yellow"/>
        </w:rPr>
        <w:t xml:space="preserve"> must be dealt with urgently.  The JGDM has already compiled the IIP, which must be linked to the full backlog and the other capital requirements (refurbishments). </w:t>
      </w:r>
      <w:r w:rsidR="004209EB" w:rsidRPr="00834FE5">
        <w:rPr>
          <w:highlight w:val="yellow"/>
        </w:rPr>
        <w:t xml:space="preserve"> The municipality has also looked at “low hanging fruit” approached of intermediate supply options from springs and boreholes </w:t>
      </w:r>
      <w:r w:rsidR="008E2AE8" w:rsidRPr="00834FE5">
        <w:rPr>
          <w:highlight w:val="yellow"/>
        </w:rPr>
        <w:t xml:space="preserve">in some rural communities </w:t>
      </w:r>
      <w:r w:rsidR="004209EB" w:rsidRPr="00834FE5">
        <w:rPr>
          <w:highlight w:val="yellow"/>
        </w:rPr>
        <w:t>while longer term options are under investigation.</w:t>
      </w:r>
    </w:p>
    <w:p w14:paraId="1F4C6A87" w14:textId="72BD20AD" w:rsidR="004209EB" w:rsidRDefault="004209EB" w:rsidP="00B416DC">
      <w:r w:rsidRPr="00834FE5">
        <w:rPr>
          <w:highlight w:val="yellow"/>
        </w:rPr>
        <w:t>Targets for the eradication of backlogs have moved from the initial target year of 2001 to 2010, then 2014 and at present a target date has not been achieved.  The Millennium Development Goal targets have been achieved, but South Africa has set itself the ambitious targets of universal coverage for water and sanitation as soon as possible.</w:t>
      </w:r>
      <w:r w:rsidR="00D67982" w:rsidRPr="00834FE5">
        <w:rPr>
          <w:highlight w:val="yellow"/>
        </w:rPr>
        <w:t xml:space="preserve">  While national targets are pending, the JGDM can, with the aid of the preliminary approach of </w:t>
      </w:r>
      <w:r w:rsidR="00114664" w:rsidRPr="00834FE5">
        <w:rPr>
          <w:b/>
          <w:highlight w:val="yellow"/>
        </w:rPr>
        <w:t>S</w:t>
      </w:r>
      <w:r w:rsidR="00D67982" w:rsidRPr="00834FE5">
        <w:rPr>
          <w:b/>
          <w:highlight w:val="yellow"/>
        </w:rPr>
        <w:t xml:space="preserve">ection </w:t>
      </w:r>
      <w:r w:rsidR="00D67982" w:rsidRPr="00834FE5">
        <w:rPr>
          <w:b/>
          <w:highlight w:val="yellow"/>
        </w:rPr>
        <w:fldChar w:fldCharType="begin"/>
      </w:r>
      <w:r w:rsidR="00D67982" w:rsidRPr="00834FE5">
        <w:rPr>
          <w:b/>
          <w:highlight w:val="yellow"/>
        </w:rPr>
        <w:instrText xml:space="preserve"> REF _Ref427949380 \r \h  \* MERGEFORMAT </w:instrText>
      </w:r>
      <w:r w:rsidR="00D67982" w:rsidRPr="00834FE5">
        <w:rPr>
          <w:b/>
          <w:highlight w:val="yellow"/>
        </w:rPr>
      </w:r>
      <w:r w:rsidR="00D67982" w:rsidRPr="00834FE5">
        <w:rPr>
          <w:b/>
          <w:highlight w:val="yellow"/>
        </w:rPr>
        <w:fldChar w:fldCharType="separate"/>
      </w:r>
      <w:r w:rsidR="00CF1E62">
        <w:rPr>
          <w:b/>
          <w:highlight w:val="yellow"/>
        </w:rPr>
        <w:t>12.5</w:t>
      </w:r>
      <w:r w:rsidR="00D67982" w:rsidRPr="00834FE5">
        <w:rPr>
          <w:b/>
          <w:highlight w:val="yellow"/>
        </w:rPr>
        <w:fldChar w:fldCharType="end"/>
      </w:r>
      <w:r w:rsidR="00D67982" w:rsidRPr="00834FE5">
        <w:rPr>
          <w:highlight w:val="yellow"/>
        </w:rPr>
        <w:t>, formulate achievable targets for itself to tackle the backlogs and influence the national dialogue on the matter.</w:t>
      </w:r>
      <w:r w:rsidR="00D67982">
        <w:t xml:space="preserve"> </w:t>
      </w:r>
    </w:p>
    <w:p w14:paraId="00D24ECC" w14:textId="77777777" w:rsidR="005B0FEC" w:rsidRDefault="005B0FEC" w:rsidP="009A143E">
      <w:pPr>
        <w:pStyle w:val="Heading1"/>
        <w:sectPr w:rsidR="005B0FEC" w:rsidSect="00C503E5">
          <w:pgSz w:w="11906" w:h="16838"/>
          <w:pgMar w:top="1276" w:right="1440" w:bottom="1440" w:left="1985" w:header="708" w:footer="708" w:gutter="0"/>
          <w:cols w:space="708"/>
          <w:docGrid w:linePitch="360"/>
        </w:sectPr>
      </w:pPr>
    </w:p>
    <w:p w14:paraId="519F8DAA" w14:textId="16E8ECD4" w:rsidR="00B416DC" w:rsidRDefault="00B416DC" w:rsidP="009A143E">
      <w:pPr>
        <w:pStyle w:val="Heading1"/>
      </w:pPr>
      <w:bookmarkStart w:id="120" w:name="_Toc450578976"/>
      <w:r>
        <w:lastRenderedPageBreak/>
        <w:t>Water Service Institutional Profile</w:t>
      </w:r>
      <w:bookmarkEnd w:id="120"/>
    </w:p>
    <w:p w14:paraId="710A9DAE" w14:textId="77777777" w:rsidR="009A143E" w:rsidRDefault="009A143E" w:rsidP="009A143E">
      <w:r>
        <w:t>The institutional form of the water and sanitation services is important.  This also goes for the other allied services, such as</w:t>
      </w:r>
    </w:p>
    <w:p w14:paraId="3F4FFDC5" w14:textId="77777777" w:rsidR="009A143E" w:rsidRPr="009A143E" w:rsidRDefault="009A143E" w:rsidP="009A143E">
      <w:pPr>
        <w:pStyle w:val="ListParagraph"/>
        <w:numPr>
          <w:ilvl w:val="0"/>
          <w:numId w:val="8"/>
        </w:numPr>
        <w:rPr>
          <w:rFonts w:ascii="Arial" w:hAnsi="Arial" w:cs="Arial"/>
        </w:rPr>
      </w:pPr>
      <w:r w:rsidRPr="009A143E">
        <w:rPr>
          <w:rFonts w:ascii="Arial" w:hAnsi="Arial" w:cs="Arial"/>
        </w:rPr>
        <w:t>Roads to access water and sanitation infrastructure</w:t>
      </w:r>
    </w:p>
    <w:p w14:paraId="7AC73538" w14:textId="77777777" w:rsidR="009A143E" w:rsidRPr="009A143E" w:rsidRDefault="009A143E" w:rsidP="009A143E">
      <w:pPr>
        <w:pStyle w:val="ListParagraph"/>
        <w:numPr>
          <w:ilvl w:val="0"/>
          <w:numId w:val="8"/>
        </w:numPr>
        <w:rPr>
          <w:rFonts w:ascii="Arial" w:hAnsi="Arial" w:cs="Arial"/>
        </w:rPr>
      </w:pPr>
      <w:r w:rsidRPr="009A143E">
        <w:rPr>
          <w:rFonts w:ascii="Arial" w:hAnsi="Arial" w:cs="Arial"/>
        </w:rPr>
        <w:t>Electrical supplies to support the operation of the services infrastructure</w:t>
      </w:r>
    </w:p>
    <w:p w14:paraId="4751B08F" w14:textId="77777777" w:rsidR="009A143E" w:rsidRPr="009A143E" w:rsidRDefault="009A143E" w:rsidP="009A143E">
      <w:pPr>
        <w:pStyle w:val="ListParagraph"/>
        <w:numPr>
          <w:ilvl w:val="0"/>
          <w:numId w:val="8"/>
        </w:numPr>
        <w:rPr>
          <w:rFonts w:ascii="Arial" w:hAnsi="Arial" w:cs="Arial"/>
        </w:rPr>
      </w:pPr>
      <w:r w:rsidRPr="009A143E">
        <w:rPr>
          <w:rFonts w:ascii="Arial" w:hAnsi="Arial" w:cs="Arial"/>
        </w:rPr>
        <w:t>Human resources for the operation and management of the services</w:t>
      </w:r>
    </w:p>
    <w:p w14:paraId="23EF4AAC" w14:textId="77777777" w:rsidR="009A143E" w:rsidRDefault="009A143E" w:rsidP="009A143E">
      <w:pPr>
        <w:pStyle w:val="ListParagraph"/>
        <w:numPr>
          <w:ilvl w:val="0"/>
          <w:numId w:val="8"/>
        </w:numPr>
      </w:pPr>
      <w:r w:rsidRPr="009A143E">
        <w:rPr>
          <w:rFonts w:ascii="Arial" w:hAnsi="Arial" w:cs="Arial"/>
        </w:rPr>
        <w:t>Regulatory services to ensure that quality is attained and the infrastructure effectively addresses human development</w:t>
      </w:r>
      <w:r>
        <w:t>.</w:t>
      </w:r>
    </w:p>
    <w:p w14:paraId="2E107177" w14:textId="77777777" w:rsidR="00766858" w:rsidRDefault="00766858" w:rsidP="00766858">
      <w:pPr>
        <w:pStyle w:val="Heading2"/>
      </w:pPr>
      <w:bookmarkStart w:id="121" w:name="_Toc450578977"/>
      <w:r>
        <w:t>The Macro</w:t>
      </w:r>
      <w:r w:rsidR="000903ED">
        <w:t>/External</w:t>
      </w:r>
      <w:r>
        <w:t xml:space="preserve"> Environment</w:t>
      </w:r>
      <w:bookmarkEnd w:id="121"/>
    </w:p>
    <w:p w14:paraId="47DDB8EC" w14:textId="77777777" w:rsidR="00766858" w:rsidRDefault="00766858" w:rsidP="009A143E">
      <w:r>
        <w:t xml:space="preserve">The figure below illustrates some of the relationships that govern and influence the provision of water services.  The key players comprise the National Sphere, with DWS and National Treasury, the Provincial Sphere, comprising COGTA and the Local Sphere, comprising Local Government (DM and LM), Water Boards and other Water User Entities and Communities </w:t>
      </w:r>
    </w:p>
    <w:p w14:paraId="200C15A5" w14:textId="1E056989" w:rsidR="0046336B" w:rsidRDefault="0046336B" w:rsidP="000903ED">
      <w:pPr>
        <w:pStyle w:val="Caption"/>
        <w:keepNext/>
        <w:keepLines/>
      </w:pPr>
      <w:bookmarkStart w:id="122" w:name="_Toc450579037"/>
      <w:r>
        <w:t xml:space="preserve">Figure </w:t>
      </w:r>
      <w:fldSimple w:instr=" STYLEREF 1 \s ">
        <w:r w:rsidR="00CF1E62">
          <w:rPr>
            <w:noProof/>
          </w:rPr>
          <w:t>18</w:t>
        </w:r>
      </w:fldSimple>
      <w:r w:rsidR="00D17B9B">
        <w:noBreakHyphen/>
      </w:r>
      <w:fldSimple w:instr=" SEQ Figure \* ARABIC \s 1 ">
        <w:r w:rsidR="00CF1E62">
          <w:rPr>
            <w:noProof/>
          </w:rPr>
          <w:t>1</w:t>
        </w:r>
      </w:fldSimple>
      <w:r>
        <w:t>: South Africa's Water Management Structure and Relationships</w:t>
      </w:r>
      <w:bookmarkEnd w:id="122"/>
    </w:p>
    <w:p w14:paraId="0AA7219A" w14:textId="67300FAA" w:rsidR="000903ED" w:rsidRPr="000903ED" w:rsidRDefault="00DC7570" w:rsidP="000903ED">
      <w:pPr>
        <w:keepNext/>
        <w:keepLines/>
      </w:pPr>
      <w:r>
        <w:rPr>
          <w:noProof/>
          <w:lang w:eastAsia="en-ZA"/>
        </w:rPr>
        <w:drawing>
          <wp:inline distT="0" distB="0" distL="0" distR="0" wp14:anchorId="39D5EC10" wp14:editId="3F9296BF">
            <wp:extent cx="5772150" cy="3121902"/>
            <wp:effectExtent l="0" t="0" r="0" b="254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B70FBA5.tmp"/>
                    <pic:cNvPicPr/>
                  </pic:nvPicPr>
                  <pic:blipFill>
                    <a:blip r:embed="rId65">
                      <a:extLst>
                        <a:ext uri="{28A0092B-C50C-407E-A947-70E740481C1C}">
                          <a14:useLocalDpi xmlns:a14="http://schemas.microsoft.com/office/drawing/2010/main" val="0"/>
                        </a:ext>
                      </a:extLst>
                    </a:blip>
                    <a:stretch>
                      <a:fillRect/>
                    </a:stretch>
                  </pic:blipFill>
                  <pic:spPr>
                    <a:xfrm>
                      <a:off x="0" y="0"/>
                      <a:ext cx="5774524" cy="3123186"/>
                    </a:xfrm>
                    <a:prstGeom prst="rect">
                      <a:avLst/>
                    </a:prstGeom>
                  </pic:spPr>
                </pic:pic>
              </a:graphicData>
            </a:graphic>
          </wp:inline>
        </w:drawing>
      </w:r>
    </w:p>
    <w:p w14:paraId="48C0CF6F" w14:textId="73B2BBD6" w:rsidR="00766858" w:rsidRDefault="0046336B" w:rsidP="009A143E">
      <w:r>
        <w:t>The WSA is by definition a municipality, comprising another layer of stakeholders (communities, unions, employees, business sector(s)</w:t>
      </w:r>
      <w:r w:rsidR="00D67982">
        <w:t>, service providers etc.</w:t>
      </w:r>
      <w:r>
        <w:t xml:space="preserve">).  The macro environment of the WSA is depicted by the illustration above, while its micro-environment includes the stakeholders in the preceding sentence.  The aspects encircled cover the WSA and WSP functions, which may be undertaken by the local authority or the WSP function may be undertaken by an external entity (organ of state or a private entity).  Modifications in the relationship between the WSA and the WSP invoke the provisions of section 78 of the municipal Systems Act.  Insofar as the JGDM </w:t>
      </w:r>
      <w:r>
        <w:lastRenderedPageBreak/>
        <w:t>is concerned, such a process has been undertaken and the WSP function is now being re-incorporated into the DM structure, whereas it as previously contracted out to the LM’s in the DM jurisdiction.</w:t>
      </w:r>
      <w:r w:rsidR="0078303B">
        <w:t xml:space="preserve">  </w:t>
      </w:r>
      <w:r w:rsidR="00766858">
        <w:t>The WSA function forms a link between the macro environment and the micro-environment.</w:t>
      </w:r>
    </w:p>
    <w:p w14:paraId="27E2C1E6" w14:textId="77777777" w:rsidR="00766858" w:rsidRDefault="00766858" w:rsidP="00766858">
      <w:pPr>
        <w:pStyle w:val="Heading2"/>
      </w:pPr>
      <w:bookmarkStart w:id="123" w:name="_Toc450578978"/>
      <w:r>
        <w:t>The Micro</w:t>
      </w:r>
      <w:r w:rsidR="000903ED">
        <w:t>/Internal</w:t>
      </w:r>
      <w:r>
        <w:t xml:space="preserve"> Environment</w:t>
      </w:r>
      <w:bookmarkEnd w:id="123"/>
    </w:p>
    <w:p w14:paraId="41354F99" w14:textId="77777777" w:rsidR="000903ED" w:rsidRDefault="000903ED" w:rsidP="00766858">
      <w:r>
        <w:t>The JGDM has control of or can manage its micro-environment.  This environment consists of its structure and resources (inclusive of staff) and systems to manage the provision of services.  The WSP function is central to the actual provision of water and sanitation services.</w:t>
      </w:r>
    </w:p>
    <w:p w14:paraId="353B7F84" w14:textId="77777777" w:rsidR="00766858" w:rsidRDefault="00766858" w:rsidP="00766858">
      <w:r>
        <w:t xml:space="preserve">The capacitation of the WSP function is </w:t>
      </w:r>
      <w:r w:rsidR="000903ED">
        <w:t xml:space="preserve">therefore </w:t>
      </w:r>
      <w:r>
        <w:t>of critical importance, as the provisioning function is at the core of the service.  The provision of infrastructure is undertaken in the Technical Services Directorate, by the PMU and the PIU sections.  The Operations Function has now also been incorporated into the Technical Services Directorate. The following functions are required to undertake and support the provision of water services</w:t>
      </w:r>
    </w:p>
    <w:p w14:paraId="4697CA1D"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Administration</w:t>
      </w:r>
    </w:p>
    <w:p w14:paraId="4831883C"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Planning</w:t>
      </w:r>
    </w:p>
    <w:p w14:paraId="2F444D80"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Operations</w:t>
      </w:r>
    </w:p>
    <w:p w14:paraId="6A5DE9F6"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Human Resources</w:t>
      </w:r>
    </w:p>
    <w:p w14:paraId="2FE560A1"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Finance</w:t>
      </w:r>
    </w:p>
    <w:p w14:paraId="0DB8C74D"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Legal Support</w:t>
      </w:r>
    </w:p>
    <w:p w14:paraId="04C27B0A" w14:textId="77777777" w:rsidR="00766858" w:rsidRPr="0002717A" w:rsidRDefault="00766858" w:rsidP="0002717A">
      <w:pPr>
        <w:pStyle w:val="ListParagraph"/>
        <w:numPr>
          <w:ilvl w:val="0"/>
          <w:numId w:val="9"/>
        </w:numPr>
        <w:spacing w:line="312" w:lineRule="auto"/>
        <w:ind w:left="714" w:hanging="357"/>
        <w:rPr>
          <w:rFonts w:ascii="Arial" w:hAnsi="Arial" w:cs="Arial"/>
        </w:rPr>
      </w:pPr>
      <w:r w:rsidRPr="0002717A">
        <w:rPr>
          <w:rFonts w:ascii="Arial" w:hAnsi="Arial" w:cs="Arial"/>
        </w:rPr>
        <w:t>Project Management</w:t>
      </w:r>
    </w:p>
    <w:p w14:paraId="54D5E06F" w14:textId="77777777" w:rsidR="00074F52" w:rsidRDefault="00074F52" w:rsidP="00766858"/>
    <w:p w14:paraId="2C0FF7E3" w14:textId="34A0DFEF" w:rsidR="00074F52" w:rsidRDefault="00074F52" w:rsidP="00766858">
      <w:r>
        <w:rPr>
          <w:noProof/>
          <w:lang w:eastAsia="en-ZA"/>
        </w:rPr>
        <w:drawing>
          <wp:inline distT="0" distB="0" distL="0" distR="0" wp14:anchorId="1ABBA92C" wp14:editId="2C38E501">
            <wp:extent cx="5385435" cy="3141504"/>
            <wp:effectExtent l="0" t="0" r="0" b="1905"/>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33F6EC99" w14:textId="77777777" w:rsidR="00766858" w:rsidRDefault="00766858" w:rsidP="00766858">
      <w:r>
        <w:lastRenderedPageBreak/>
        <w:t>The JGDM has recently restructured the provision of services by moving the provision from the local Municipalities to the District Municipality.  This initiative is in the process of being fine-tuned.</w:t>
      </w:r>
    </w:p>
    <w:p w14:paraId="22DF8BBD" w14:textId="77777777" w:rsidR="00766858" w:rsidRDefault="00766858" w:rsidP="00766858">
      <w:r>
        <w:t xml:space="preserve">Also, the regulatory function (WSA) sits with the Community Services Directorate, with the operational and capital works functions residing in the Technical Services Directorate.  This arrangement is aimed at improving the regulatory capacity and for good governance.  Financial aspects are dealt with by the Finance Directorate.  </w:t>
      </w:r>
      <w:r w:rsidRPr="005100FF">
        <w:rPr>
          <w:b/>
          <w:i/>
        </w:rPr>
        <w:t>The compilation of a WSA Business Plan can assist with the allocation of funct</w:t>
      </w:r>
      <w:r w:rsidR="005100FF">
        <w:rPr>
          <w:b/>
          <w:i/>
        </w:rPr>
        <w:t>ions, and the necessity to ring-</w:t>
      </w:r>
      <w:r w:rsidRPr="005100FF">
        <w:rPr>
          <w:b/>
          <w:i/>
        </w:rPr>
        <w:t>fence the services administratively and financially to ensure good management and sustainability</w:t>
      </w:r>
      <w:r>
        <w:t>.</w:t>
      </w:r>
    </w:p>
    <w:p w14:paraId="7500A98C" w14:textId="77777777" w:rsidR="00766858" w:rsidRDefault="000903ED" w:rsidP="009A143E">
      <w:r>
        <w:t>The compilation of or completion of the WSP capacitation Business Plan will set out the tactics and actions to ensure that services are provided sustainably.</w:t>
      </w:r>
    </w:p>
    <w:p w14:paraId="35756289" w14:textId="77777777" w:rsidR="00766858" w:rsidRDefault="000903ED" w:rsidP="009A143E">
      <w:r>
        <w:t>The overall guidance for the provisioning function is undertaken by the WSA within the JGDM.  The WSA provides strategic oversight and links up with the various components of the macro or external environment.</w:t>
      </w:r>
      <w:r w:rsidR="005100FF">
        <w:t xml:space="preserve">  </w:t>
      </w:r>
      <w:r w:rsidR="005100FF" w:rsidRPr="005100FF">
        <w:rPr>
          <w:b/>
          <w:i/>
        </w:rPr>
        <w:t>It is also proposed that a capacitation business plan be compiled for the WSA function within the Community Services Directorate</w:t>
      </w:r>
      <w:r w:rsidR="005100FF">
        <w:rPr>
          <w:b/>
          <w:i/>
        </w:rPr>
        <w:t>.</w:t>
      </w:r>
    </w:p>
    <w:p w14:paraId="7351F337" w14:textId="77777777" w:rsidR="00170B9A" w:rsidRDefault="00170B9A" w:rsidP="005100FF">
      <w:pPr>
        <w:pStyle w:val="Heading2"/>
      </w:pPr>
      <w:bookmarkStart w:id="124" w:name="_Toc450578979"/>
      <w:r>
        <w:t>Current Structure</w:t>
      </w:r>
      <w:bookmarkEnd w:id="124"/>
    </w:p>
    <w:p w14:paraId="29EC6FD4" w14:textId="77777777" w:rsidR="0030649C" w:rsidRDefault="00170B9A" w:rsidP="009A143E">
      <w:r>
        <w:t xml:space="preserve">The current structure comprises the undertaken of all water and sanitation related functions internally within the JGDM.  The functions listed under the micro environment are all undertaken in existing internal departments.  </w:t>
      </w:r>
      <w:r w:rsidRPr="000E63F2">
        <w:t>These are not ring-fenced within any of the water services related</w:t>
      </w:r>
      <w:r w:rsidR="00D44BA2" w:rsidRPr="000E63F2">
        <w:t>.</w:t>
      </w:r>
      <w:r w:rsidRPr="000E63F2">
        <w:t xml:space="preserve">  </w:t>
      </w:r>
      <w:r w:rsidR="005100FF" w:rsidRPr="000E63F2">
        <w:t>The internal JGDM departments provide support to the WSP and WSA functions within the integrated municipal management</w:t>
      </w:r>
      <w:r w:rsidR="005100FF">
        <w:t xml:space="preserve"> system and no operational ring-fencing exists.</w:t>
      </w:r>
      <w:r w:rsidR="00E75749">
        <w:t xml:space="preserve">  The structure is devised to minimise costs, as separate line items for each function within the operating units for water and sanitation may duplicate costs.  The current structure allows for costs savings.  Ring-fencing may however still be achieved administratively</w:t>
      </w:r>
    </w:p>
    <w:p w14:paraId="7E2DF96D" w14:textId="77777777" w:rsidR="005B0FEC" w:rsidRDefault="005B0FEC" w:rsidP="00BA6D1D">
      <w:pPr>
        <w:pStyle w:val="Heading1"/>
        <w:sectPr w:rsidR="005B0FEC" w:rsidSect="00C503E5">
          <w:pgSz w:w="11906" w:h="16838"/>
          <w:pgMar w:top="1276" w:right="1440" w:bottom="1440" w:left="1985" w:header="708" w:footer="708" w:gutter="0"/>
          <w:cols w:space="708"/>
          <w:docGrid w:linePitch="360"/>
        </w:sectPr>
      </w:pPr>
    </w:p>
    <w:p w14:paraId="6E8AF2C0" w14:textId="1F258A0E" w:rsidR="0030649C" w:rsidRDefault="0030649C" w:rsidP="00BA6D1D">
      <w:pPr>
        <w:pStyle w:val="Heading1"/>
      </w:pPr>
      <w:bookmarkStart w:id="125" w:name="_Toc450578980"/>
      <w:r>
        <w:lastRenderedPageBreak/>
        <w:t>Conclusions</w:t>
      </w:r>
      <w:bookmarkEnd w:id="125"/>
    </w:p>
    <w:p w14:paraId="638FAEAD" w14:textId="77777777" w:rsidR="0030649C" w:rsidRDefault="0030649C" w:rsidP="009A143E">
      <w:r>
        <w:t xml:space="preserve">The JGDM has recently completed a restructuring exercise where the provision of water and sanitation services to households was migrated from a previous arrangement where it was undertaken by the various LM to the DM now taking the operational responsibilities.  The DM therefore requires capacitation to allow it to discharge this accountability competently.  </w:t>
      </w:r>
      <w:r w:rsidR="00BA6D1D">
        <w:t>The following is required to undertake operational responsibilities in the water and sanitation utility environment:</w:t>
      </w:r>
    </w:p>
    <w:p w14:paraId="1A2D17AA" w14:textId="1613301F" w:rsidR="0081274A" w:rsidRDefault="0081274A" w:rsidP="0081274A">
      <w:pPr>
        <w:pStyle w:val="Caption"/>
        <w:keepNext/>
      </w:pPr>
      <w:bookmarkStart w:id="126" w:name="_Toc450579038"/>
      <w:r>
        <w:t xml:space="preserve">Figure </w:t>
      </w:r>
      <w:fldSimple w:instr=" STYLEREF 1 \s ">
        <w:r w:rsidR="00CF1E62">
          <w:rPr>
            <w:noProof/>
          </w:rPr>
          <w:t>19</w:t>
        </w:r>
      </w:fldSimple>
      <w:r w:rsidR="00D17B9B">
        <w:noBreakHyphen/>
      </w:r>
      <w:fldSimple w:instr=" SEQ Figure \* ARABIC \s 1 ">
        <w:r w:rsidR="00CF1E62">
          <w:rPr>
            <w:noProof/>
          </w:rPr>
          <w:t>1</w:t>
        </w:r>
      </w:fldSimple>
      <w:r>
        <w:t>: Effective Utility Management Factors</w:t>
      </w:r>
      <w:bookmarkEnd w:id="126"/>
    </w:p>
    <w:p w14:paraId="4EF18F0D" w14:textId="709E08A1" w:rsidR="0081274A" w:rsidRDefault="0081274A" w:rsidP="009A143E">
      <w:r>
        <w:rPr>
          <w:rStyle w:val="FootnoteReference"/>
        </w:rPr>
        <w:footnoteReference w:id="13"/>
      </w:r>
      <w:r w:rsidR="00C53497">
        <w:rPr>
          <w:noProof/>
          <w:lang w:eastAsia="en-ZA"/>
        </w:rPr>
        <w:drawing>
          <wp:inline distT="0" distB="0" distL="0" distR="0" wp14:anchorId="79BE0132" wp14:editId="0940CCFC">
            <wp:extent cx="3431626" cy="3190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A0C7DF.tmp"/>
                    <pic:cNvPicPr/>
                  </pic:nvPicPr>
                  <pic:blipFill>
                    <a:blip r:embed="rId71">
                      <a:extLst>
                        <a:ext uri="{28A0092B-C50C-407E-A947-70E740481C1C}">
                          <a14:useLocalDpi xmlns:a14="http://schemas.microsoft.com/office/drawing/2010/main" val="0"/>
                        </a:ext>
                      </a:extLst>
                    </a:blip>
                    <a:stretch>
                      <a:fillRect/>
                    </a:stretch>
                  </pic:blipFill>
                  <pic:spPr>
                    <a:xfrm>
                      <a:off x="0" y="0"/>
                      <a:ext cx="3440932" cy="3199528"/>
                    </a:xfrm>
                    <a:prstGeom prst="rect">
                      <a:avLst/>
                    </a:prstGeom>
                  </pic:spPr>
                </pic:pic>
              </a:graphicData>
            </a:graphic>
          </wp:inline>
        </w:drawing>
      </w:r>
    </w:p>
    <w:p w14:paraId="2409CBB4" w14:textId="77777777" w:rsidR="0081274A" w:rsidRDefault="0081274A" w:rsidP="009A143E">
      <w:r>
        <w:t>The above schematic is an aspirational goal for water services utilities.  It illustrates however that Water and Sanitation Utilities in the world are all challenged by similar challenges, albeit at different levels of endowments and success.  A starting point for the JGDM will be to undertake/complete the following documents urgently:</w:t>
      </w:r>
    </w:p>
    <w:p w14:paraId="26D87409" w14:textId="77777777" w:rsidR="0081274A" w:rsidRPr="0002717A" w:rsidRDefault="0081274A" w:rsidP="0002717A">
      <w:pPr>
        <w:pStyle w:val="ListParagraph"/>
        <w:numPr>
          <w:ilvl w:val="0"/>
          <w:numId w:val="11"/>
        </w:numPr>
        <w:spacing w:line="312" w:lineRule="auto"/>
        <w:ind w:left="714" w:hanging="357"/>
        <w:rPr>
          <w:rFonts w:ascii="Arial" w:hAnsi="Arial" w:cs="Arial"/>
        </w:rPr>
      </w:pPr>
      <w:r w:rsidRPr="0002717A">
        <w:rPr>
          <w:rFonts w:ascii="Arial" w:hAnsi="Arial" w:cs="Arial"/>
        </w:rPr>
        <w:t>WSA Capacitation Business Plan</w:t>
      </w:r>
    </w:p>
    <w:p w14:paraId="58E84739" w14:textId="77777777" w:rsidR="0081274A" w:rsidRPr="0002717A" w:rsidRDefault="0081274A" w:rsidP="0002717A">
      <w:pPr>
        <w:pStyle w:val="ListParagraph"/>
        <w:numPr>
          <w:ilvl w:val="0"/>
          <w:numId w:val="11"/>
        </w:numPr>
        <w:spacing w:line="312" w:lineRule="auto"/>
        <w:ind w:left="714" w:hanging="357"/>
        <w:rPr>
          <w:rFonts w:ascii="Arial" w:hAnsi="Arial" w:cs="Arial"/>
        </w:rPr>
      </w:pPr>
      <w:r w:rsidRPr="0002717A">
        <w:rPr>
          <w:rFonts w:ascii="Arial" w:hAnsi="Arial" w:cs="Arial"/>
        </w:rPr>
        <w:t>WSP Operations and Maintenance Business Plan</w:t>
      </w:r>
    </w:p>
    <w:p w14:paraId="62013A42" w14:textId="5C9B73B9" w:rsidR="00483093" w:rsidRDefault="0081274A" w:rsidP="009A143E">
      <w:r>
        <w:t>A key objective must be to improve the financial resources available for the operations and maintenance of the services.  Capital is generally a key focus and allocations are more specifically circumscribed.  Depending on the strategies and tactics followed by the JGDM, the services backlog can be tackled</w:t>
      </w:r>
      <w:r w:rsidR="00D702DE">
        <w:t xml:space="preserve"> </w:t>
      </w:r>
      <w:r w:rsidR="00CA4F57">
        <w:t>and eradicated in a maximum of 13 years.  This period can be considerably shortened</w:t>
      </w:r>
      <w:r w:rsidR="00483093">
        <w:t>, depending on what implementation tactics are adopted</w:t>
      </w:r>
      <w:r w:rsidR="00CA4F57">
        <w:t xml:space="preserve">.  </w:t>
      </w:r>
    </w:p>
    <w:p w14:paraId="6424ED09" w14:textId="77777777" w:rsidR="0081274A" w:rsidRDefault="00CA4F57" w:rsidP="009A143E">
      <w:r>
        <w:lastRenderedPageBreak/>
        <w:t>It is however the operational capabilities that will have the more lasting impact.  Good operational capability can maximise the value extracted from most infrastructure endowments.  Good operational capabilities can also act as a bulwark against other challenges.</w:t>
      </w:r>
      <w:r w:rsidR="00483093">
        <w:t xml:space="preserve">  The structure and income of the operational function must be investigated in detail and an approach formulated to capacitate the function with long term sustainability.</w:t>
      </w:r>
    </w:p>
    <w:p w14:paraId="7AE97772" w14:textId="14D21E48" w:rsidR="00BC47A3" w:rsidRDefault="00BC47A3" w:rsidP="001C1108">
      <w:pPr>
        <w:pStyle w:val="Heading2"/>
      </w:pPr>
      <w:bookmarkStart w:id="127" w:name="_Toc450578981"/>
      <w:r>
        <w:t>Employee and Leadership Development</w:t>
      </w:r>
      <w:bookmarkEnd w:id="127"/>
    </w:p>
    <w:p w14:paraId="69985A6E" w14:textId="7A36BBE1" w:rsidR="00BC47A3" w:rsidRDefault="001C1108" w:rsidP="009A143E">
      <w:r>
        <w:t>South Africa has suffered a general deterioration in overall skills levels and the water and sanitation industry has not been spared this challenge.  Infrastructure has expanded rapidly in the last 22 years and the skills levels have not kept pace.</w:t>
      </w:r>
    </w:p>
    <w:p w14:paraId="5BE06E58" w14:textId="3BC4876F" w:rsidR="00BC47A3" w:rsidRDefault="00BC47A3" w:rsidP="001C1108">
      <w:pPr>
        <w:pStyle w:val="Heading2"/>
      </w:pPr>
      <w:bookmarkStart w:id="128" w:name="_Toc450578982"/>
      <w:r>
        <w:t>Operational Optimisation</w:t>
      </w:r>
      <w:bookmarkEnd w:id="128"/>
    </w:p>
    <w:p w14:paraId="4BF61D08" w14:textId="23310769" w:rsidR="00BC47A3" w:rsidRDefault="001C1108" w:rsidP="009A143E">
      <w:r>
        <w:t>More is required of water services infrastructure as it is expected to provide to higher numbers of households than often designed.  It is often not necessary to build more, but to find ways to optimise existing assets and extract more value out of assets by utilising newer technologies and operational approaches.  This is the challenge of achieving more with the same.</w:t>
      </w:r>
    </w:p>
    <w:p w14:paraId="7D8C8AC2" w14:textId="007E89C2" w:rsidR="00BC47A3" w:rsidRDefault="00BC47A3" w:rsidP="001C1108">
      <w:pPr>
        <w:pStyle w:val="Heading2"/>
      </w:pPr>
      <w:bookmarkStart w:id="129" w:name="_Toc450578983"/>
      <w:r>
        <w:t>Financial Viability</w:t>
      </w:r>
      <w:bookmarkEnd w:id="129"/>
    </w:p>
    <w:p w14:paraId="13B421BA" w14:textId="2037FF65" w:rsidR="00BC47A3" w:rsidRDefault="001C1108" w:rsidP="009A143E">
      <w:r>
        <w:t xml:space="preserve">The income base of local government is strained.  Households are generally poor and the unemployment and poverty levels in rural areas have become more severe.  The structure of the South African economy has not adapted fast enough or appropriately to address these emerging issues.  Water provision at a uniform national level requires adequate operational financial resources that are often not immediately addressable in rural municipalities.  It is therefore imperative for the JGDM to improve the financial viability of water services provision and improve the over-reliance on grants as currently the case and to make the services more user-charge reliant. </w:t>
      </w:r>
    </w:p>
    <w:p w14:paraId="117778E6" w14:textId="6E09264D" w:rsidR="00BC47A3" w:rsidRDefault="00BC47A3" w:rsidP="001C1108">
      <w:pPr>
        <w:pStyle w:val="Heading2"/>
      </w:pPr>
      <w:bookmarkStart w:id="130" w:name="_Toc450578984"/>
      <w:r>
        <w:t>Infrastructure Stability</w:t>
      </w:r>
      <w:bookmarkEnd w:id="130"/>
    </w:p>
    <w:p w14:paraId="2F65C37C" w14:textId="54E3E230" w:rsidR="00BC47A3" w:rsidRDefault="001C1108" w:rsidP="009A143E">
      <w:r>
        <w:t xml:space="preserve">A solid and workable infrastructure base is the foundation of water services provision.  The provision of large scale services is capital intensive.  The infrastructure is expensive and requires sophisticated engineering and operation.  </w:t>
      </w:r>
    </w:p>
    <w:p w14:paraId="700F4DA5" w14:textId="2C457C71" w:rsidR="00BC47A3" w:rsidRDefault="001C1108" w:rsidP="009012C4">
      <w:pPr>
        <w:pStyle w:val="Heading2"/>
      </w:pPr>
      <w:bookmarkStart w:id="131" w:name="_Toc450578985"/>
      <w:r>
        <w:t>Operational Resiliency</w:t>
      </w:r>
      <w:bookmarkEnd w:id="131"/>
    </w:p>
    <w:p w14:paraId="1EE0AC7A" w14:textId="3D40ED40" w:rsidR="001C1108" w:rsidRDefault="009012C4" w:rsidP="009A143E">
      <w:r>
        <w:t>While solid infrastructure is key, operational resiliency is the characteristic requires to make infrastructure as efficient and reliable as possible.  This is the combination of skills, resources, systems and institutions.  Resilient operations will transcend a lot of deficiencies in capital and infrastructure.</w:t>
      </w:r>
    </w:p>
    <w:p w14:paraId="00C3D6C4" w14:textId="12BF5F29" w:rsidR="001C1108" w:rsidRDefault="001C1108" w:rsidP="009012C4">
      <w:pPr>
        <w:pStyle w:val="Heading2"/>
      </w:pPr>
      <w:bookmarkStart w:id="132" w:name="_Toc450578986"/>
      <w:r>
        <w:lastRenderedPageBreak/>
        <w:t>Community Sustainability</w:t>
      </w:r>
      <w:bookmarkEnd w:id="132"/>
    </w:p>
    <w:p w14:paraId="7412DD44" w14:textId="1CE747D2" w:rsidR="001C1108" w:rsidRDefault="009012C4" w:rsidP="009A143E">
      <w:r>
        <w:t>Community sustainability encompasses a number of specific issues.  Efficient communal layouts, adequate income levels, a culture of ownership and accountability, cooperation, trust, low poverty, adequate incomes and high employment levels are some of the critical factors of community sustainability.</w:t>
      </w:r>
    </w:p>
    <w:p w14:paraId="52B264A9" w14:textId="624FB7E7" w:rsidR="001C1108" w:rsidRDefault="001C1108" w:rsidP="009012C4">
      <w:pPr>
        <w:pStyle w:val="Heading2"/>
      </w:pPr>
      <w:bookmarkStart w:id="133" w:name="_Toc450578987"/>
      <w:r>
        <w:t>Water Resource Adequacy</w:t>
      </w:r>
      <w:bookmarkEnd w:id="133"/>
    </w:p>
    <w:p w14:paraId="20CC8D26" w14:textId="0A899ADC" w:rsidR="001C1108" w:rsidRDefault="009012C4" w:rsidP="009A143E">
      <w:r>
        <w:t>Water resources are important.  These cover surface and underground resources.  It also includes innovations such as better utilisation of rainwater.  This also incorporates balancing of competing needs and issues of equity between competing needs.  Resource conservation has become a central tenet of maintaining a balance between demand and supply in South Africa.  Cognisance must also be taken of allowing for environmental/ecological water requirements.</w:t>
      </w:r>
    </w:p>
    <w:p w14:paraId="274F159A" w14:textId="6F416516" w:rsidR="001C1108" w:rsidRDefault="001C1108" w:rsidP="009012C4">
      <w:pPr>
        <w:pStyle w:val="Heading2"/>
      </w:pPr>
      <w:bookmarkStart w:id="134" w:name="_Toc450578988"/>
      <w:r>
        <w:t>Stakeholder Understanding and Support</w:t>
      </w:r>
      <w:bookmarkEnd w:id="134"/>
    </w:p>
    <w:p w14:paraId="32AEB85B" w14:textId="0EC7E54A" w:rsidR="001C1108" w:rsidRDefault="009012C4" w:rsidP="009A143E">
      <w:r>
        <w:t>The stakeholders in water services provision are numerous.  Thy</w:t>
      </w:r>
      <w:r w:rsidR="00834FE5">
        <w:t xml:space="preserve"> include the fo</w:t>
      </w:r>
      <w:r>
        <w:t>llowing</w:t>
      </w:r>
    </w:p>
    <w:p w14:paraId="05F096CC" w14:textId="726FEF21" w:rsidR="009012C4" w:rsidRPr="00834FE5" w:rsidRDefault="009012C4" w:rsidP="00834FE5">
      <w:pPr>
        <w:pStyle w:val="ListParagraph"/>
        <w:numPr>
          <w:ilvl w:val="0"/>
          <w:numId w:val="24"/>
        </w:numPr>
        <w:spacing w:line="312" w:lineRule="auto"/>
        <w:ind w:left="714" w:hanging="357"/>
        <w:rPr>
          <w:rFonts w:ascii="Arial" w:hAnsi="Arial" w:cs="Arial"/>
        </w:rPr>
      </w:pPr>
      <w:r w:rsidRPr="00834FE5">
        <w:rPr>
          <w:rFonts w:ascii="Arial" w:hAnsi="Arial" w:cs="Arial"/>
        </w:rPr>
        <w:t>Communities in general</w:t>
      </w:r>
    </w:p>
    <w:p w14:paraId="2A7456CE" w14:textId="4C8D0EA2" w:rsidR="009012C4" w:rsidRPr="00834FE5" w:rsidRDefault="009012C4" w:rsidP="00834FE5">
      <w:pPr>
        <w:pStyle w:val="ListParagraph"/>
        <w:numPr>
          <w:ilvl w:val="0"/>
          <w:numId w:val="24"/>
        </w:numPr>
        <w:spacing w:line="312" w:lineRule="auto"/>
        <w:ind w:left="714" w:hanging="357"/>
        <w:rPr>
          <w:rFonts w:ascii="Arial" w:hAnsi="Arial" w:cs="Arial"/>
        </w:rPr>
      </w:pPr>
      <w:r w:rsidRPr="00834FE5">
        <w:rPr>
          <w:rFonts w:ascii="Arial" w:hAnsi="Arial" w:cs="Arial"/>
        </w:rPr>
        <w:t>Business</w:t>
      </w:r>
    </w:p>
    <w:p w14:paraId="564E6923" w14:textId="676DAAE5" w:rsidR="009012C4" w:rsidRPr="00834FE5" w:rsidRDefault="009012C4" w:rsidP="00834FE5">
      <w:pPr>
        <w:pStyle w:val="ListParagraph"/>
        <w:numPr>
          <w:ilvl w:val="0"/>
          <w:numId w:val="24"/>
        </w:numPr>
        <w:spacing w:line="312" w:lineRule="auto"/>
        <w:ind w:left="714" w:hanging="357"/>
        <w:rPr>
          <w:rFonts w:ascii="Arial" w:hAnsi="Arial" w:cs="Arial"/>
        </w:rPr>
      </w:pPr>
      <w:r w:rsidRPr="00834FE5">
        <w:rPr>
          <w:rFonts w:ascii="Arial" w:hAnsi="Arial" w:cs="Arial"/>
        </w:rPr>
        <w:t>Government institutions</w:t>
      </w:r>
    </w:p>
    <w:p w14:paraId="4B35BBAD" w14:textId="11BB3BC6" w:rsidR="009012C4" w:rsidRPr="00834FE5" w:rsidRDefault="009012C4" w:rsidP="00834FE5">
      <w:pPr>
        <w:pStyle w:val="ListParagraph"/>
        <w:numPr>
          <w:ilvl w:val="0"/>
          <w:numId w:val="24"/>
        </w:numPr>
        <w:spacing w:line="312" w:lineRule="auto"/>
        <w:ind w:left="714" w:hanging="357"/>
        <w:rPr>
          <w:rFonts w:ascii="Arial" w:hAnsi="Arial" w:cs="Arial"/>
        </w:rPr>
      </w:pPr>
      <w:r w:rsidRPr="00834FE5">
        <w:rPr>
          <w:rFonts w:ascii="Arial" w:hAnsi="Arial" w:cs="Arial"/>
        </w:rPr>
        <w:t>Lobby groups</w:t>
      </w:r>
    </w:p>
    <w:p w14:paraId="08892E20" w14:textId="5AB2FED7" w:rsidR="009012C4" w:rsidRPr="00834FE5" w:rsidRDefault="009012C4" w:rsidP="00834FE5">
      <w:pPr>
        <w:pStyle w:val="ListParagraph"/>
        <w:numPr>
          <w:ilvl w:val="0"/>
          <w:numId w:val="24"/>
        </w:numPr>
        <w:spacing w:line="312" w:lineRule="auto"/>
        <w:ind w:left="714" w:hanging="357"/>
        <w:rPr>
          <w:rFonts w:ascii="Arial" w:hAnsi="Arial" w:cs="Arial"/>
        </w:rPr>
      </w:pPr>
      <w:r w:rsidRPr="00834FE5">
        <w:rPr>
          <w:rFonts w:ascii="Arial" w:hAnsi="Arial" w:cs="Arial"/>
        </w:rPr>
        <w:t>Politicians</w:t>
      </w:r>
    </w:p>
    <w:p w14:paraId="56F0CC9B" w14:textId="2E0D80AD" w:rsidR="009012C4" w:rsidRDefault="00834FE5" w:rsidP="009A143E">
      <w:r>
        <w:t>These are broad categorisations that need to be catered for in detail per schemes/area/project.</w:t>
      </w:r>
    </w:p>
    <w:p w14:paraId="6EDBBFA9" w14:textId="55FDD242" w:rsidR="001C1108" w:rsidRDefault="001C1108" w:rsidP="009012C4">
      <w:pPr>
        <w:pStyle w:val="Heading2"/>
      </w:pPr>
      <w:bookmarkStart w:id="135" w:name="_Toc450578989"/>
      <w:r>
        <w:t>Product Quality</w:t>
      </w:r>
      <w:bookmarkEnd w:id="135"/>
    </w:p>
    <w:p w14:paraId="3ACFEE82" w14:textId="2C20007C" w:rsidR="001C1108" w:rsidRDefault="00834FE5" w:rsidP="009A143E">
      <w:r>
        <w:t>Water services is about product quality and quantity.  Product quality makes the highest impact on both consumers and the environment.  Households must receive wholesome water that is not deleterious to health.  Discharges of wastes into the environment must meet stringent requirements such that it will not degrade the receiving environment or its assimilative capacity and negatively affect human health.  There are existing standards that must be met and all systems must be designed and/or operated to meet national standards of quality.</w:t>
      </w:r>
    </w:p>
    <w:p w14:paraId="05781070" w14:textId="6A1B3FB9" w:rsidR="001C1108" w:rsidRDefault="001C1108" w:rsidP="009012C4">
      <w:pPr>
        <w:pStyle w:val="Heading2"/>
      </w:pPr>
      <w:bookmarkStart w:id="136" w:name="_Toc450578990"/>
      <w:r>
        <w:t>Customer Satisfaction</w:t>
      </w:r>
      <w:bookmarkEnd w:id="136"/>
    </w:p>
    <w:p w14:paraId="1622AA4E" w14:textId="2E355F6A" w:rsidR="00BC47A3" w:rsidRDefault="00834FE5" w:rsidP="009A143E">
      <w:r>
        <w:t xml:space="preserve">Customers, be they domestic or otherwise are at the centre of water services provision.  The definition of water services in South Africa have been redefined to take this into account.  The needs and aspirations of the customers must receive the full attention of the water services provider.  This is not only because they are expected to </w:t>
      </w:r>
      <w:r>
        <w:lastRenderedPageBreak/>
        <w:t>pay for services, but also because of the value systems embedded in our constitution that value people.  It is imperative for WSA and WSP’s to proactively communicate and inform customers and not to wait for them to raise issues.  The perceptions of customers therefore need to be seriously considered and managed.</w:t>
      </w:r>
    </w:p>
    <w:p w14:paraId="77A66428" w14:textId="77777777" w:rsidR="00224529" w:rsidRDefault="00E75749" w:rsidP="009A143E">
      <w:pPr>
        <w:sectPr w:rsidR="00224529" w:rsidSect="00C503E5">
          <w:pgSz w:w="11906" w:h="16838"/>
          <w:pgMar w:top="1276" w:right="1440" w:bottom="1440" w:left="1985" w:header="708" w:footer="708" w:gutter="0"/>
          <w:cols w:space="708"/>
          <w:docGrid w:linePitch="360"/>
        </w:sectPr>
      </w:pPr>
      <w:r>
        <w:t>.</w:t>
      </w:r>
    </w:p>
    <w:p w14:paraId="512A59CE" w14:textId="2B8A32DC" w:rsidR="00222D10" w:rsidRPr="00D44502" w:rsidRDefault="00222D10" w:rsidP="00134E1D">
      <w:pPr>
        <w:jc w:val="center"/>
        <w:rPr>
          <w:b/>
        </w:rPr>
      </w:pPr>
      <w:bookmarkStart w:id="137" w:name="_GoBack"/>
      <w:bookmarkEnd w:id="137"/>
    </w:p>
    <w:sectPr w:rsidR="00222D10" w:rsidRPr="00D44502" w:rsidSect="00222D10">
      <w:footerReference w:type="default" r:id="rId72"/>
      <w:pgSz w:w="16838" w:h="11906" w:orient="landscape" w:code="9"/>
      <w:pgMar w:top="1418" w:right="1276" w:bottom="1440" w:left="1440" w:header="709" w:footer="709" w:gutter="0"/>
      <w:pgNumType w:start="1"/>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D4F41E" w14:textId="77777777" w:rsidR="00417164" w:rsidRDefault="00417164" w:rsidP="00DE5CA5">
      <w:pPr>
        <w:spacing w:before="0" w:after="0" w:line="240" w:lineRule="auto"/>
      </w:pPr>
      <w:r>
        <w:separator/>
      </w:r>
    </w:p>
  </w:endnote>
  <w:endnote w:type="continuationSeparator" w:id="0">
    <w:p w14:paraId="3DFA6F0A" w14:textId="77777777" w:rsidR="00417164" w:rsidRDefault="00417164" w:rsidP="00DE5CA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DIOEI+Arial">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C9913" w14:textId="77777777" w:rsidR="00CF1E62" w:rsidRDefault="00CF1E62">
    <w:pPr>
      <w:pStyle w:val="Footer"/>
      <w:pBdr>
        <w:top w:val="single" w:sz="4" w:space="1" w:color="D9D9D9" w:themeColor="background1" w:themeShade="D9"/>
      </w:pBdr>
      <w:rPr>
        <w:b/>
        <w:bCs/>
      </w:rPr>
    </w:pPr>
  </w:p>
  <w:p w14:paraId="19495AB3" w14:textId="77777777" w:rsidR="00CF1E62" w:rsidRDefault="00CF1E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DCD65" w14:textId="77777777" w:rsidR="00CF1E62" w:rsidRDefault="00CF1E62">
    <w:pPr>
      <w:pStyle w:val="Footer"/>
      <w:pBdr>
        <w:top w:val="single" w:sz="4" w:space="1" w:color="D9D9D9" w:themeColor="background1" w:themeShade="D9"/>
      </w:pBdr>
      <w:rPr>
        <w:b/>
        <w:bCs/>
      </w:rPr>
    </w:pPr>
  </w:p>
  <w:p w14:paraId="60AD559C" w14:textId="77777777" w:rsidR="00CF1E62" w:rsidRDefault="00CF1E6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2134189"/>
      <w:docPartObj>
        <w:docPartGallery w:val="Page Numbers (Bottom of Page)"/>
        <w:docPartUnique/>
      </w:docPartObj>
    </w:sdtPr>
    <w:sdtEndPr>
      <w:rPr>
        <w:noProof/>
      </w:rPr>
    </w:sdtEndPr>
    <w:sdtContent>
      <w:p w14:paraId="02EFC954" w14:textId="1C055064" w:rsidR="00CF1E62" w:rsidRDefault="00CF1E62" w:rsidP="00DC7CDB">
        <w:pPr>
          <w:pStyle w:val="Footer"/>
          <w:jc w:val="right"/>
        </w:pPr>
        <w:r>
          <w:fldChar w:fldCharType="begin"/>
        </w:r>
        <w:r>
          <w:instrText xml:space="preserve"> PAGE   \* MERGEFORMAT </w:instrText>
        </w:r>
        <w:r>
          <w:fldChar w:fldCharType="separate"/>
        </w:r>
        <w:r w:rsidR="009304B1">
          <w:rPr>
            <w:noProof/>
          </w:rPr>
          <w:t>79</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74FCE" w14:textId="77777777" w:rsidR="00CF1E62" w:rsidRDefault="00CF1E62">
    <w:pPr>
      <w:pStyle w:val="Footer"/>
      <w:jc w:val="right"/>
    </w:pPr>
  </w:p>
  <w:p w14:paraId="24DD3E6C" w14:textId="77777777" w:rsidR="00CF1E62" w:rsidRDefault="00CF1E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1A47E7" w14:textId="77777777" w:rsidR="00417164" w:rsidRDefault="00417164" w:rsidP="00DE5CA5">
      <w:pPr>
        <w:spacing w:before="0" w:after="0" w:line="240" w:lineRule="auto"/>
      </w:pPr>
      <w:r>
        <w:separator/>
      </w:r>
    </w:p>
  </w:footnote>
  <w:footnote w:type="continuationSeparator" w:id="0">
    <w:p w14:paraId="37D42183" w14:textId="77777777" w:rsidR="00417164" w:rsidRDefault="00417164" w:rsidP="00DE5CA5">
      <w:pPr>
        <w:spacing w:before="0" w:after="0" w:line="240" w:lineRule="auto"/>
      </w:pPr>
      <w:r>
        <w:continuationSeparator/>
      </w:r>
    </w:p>
  </w:footnote>
  <w:footnote w:id="1">
    <w:p w14:paraId="1FE27FB2" w14:textId="77777777" w:rsidR="00CF1E62" w:rsidRDefault="00CF1E62">
      <w:pPr>
        <w:pStyle w:val="FootnoteText"/>
      </w:pPr>
      <w:r>
        <w:rPr>
          <w:rStyle w:val="FootnoteReference"/>
        </w:rPr>
        <w:footnoteRef/>
      </w:r>
      <w:r>
        <w:t xml:space="preserve"> </w:t>
      </w:r>
      <w:r w:rsidRPr="00821A9E">
        <w:rPr>
          <w:sz w:val="16"/>
        </w:rPr>
        <w:t>Schulze et al</w:t>
      </w:r>
      <w:r>
        <w:t xml:space="preserve">, </w:t>
      </w:r>
      <w:r w:rsidRPr="00821A9E">
        <w:rPr>
          <w:sz w:val="16"/>
        </w:rPr>
        <w:t xml:space="preserve">South African Atlas of </w:t>
      </w:r>
      <w:proofErr w:type="spellStart"/>
      <w:r w:rsidRPr="00821A9E">
        <w:rPr>
          <w:sz w:val="16"/>
        </w:rPr>
        <w:t>Agrohydrology</w:t>
      </w:r>
      <w:proofErr w:type="spellEnd"/>
      <w:r w:rsidRPr="00821A9E">
        <w:rPr>
          <w:sz w:val="16"/>
        </w:rPr>
        <w:t xml:space="preserve"> and Climatology</w:t>
      </w:r>
    </w:p>
  </w:footnote>
  <w:footnote w:id="2">
    <w:p w14:paraId="20A201DC" w14:textId="6D7B64F7" w:rsidR="00CF1E62" w:rsidRDefault="00CF1E62">
      <w:pPr>
        <w:pStyle w:val="FootnoteText"/>
      </w:pPr>
      <w:r>
        <w:rPr>
          <w:rStyle w:val="FootnoteReference"/>
        </w:rPr>
        <w:footnoteRef/>
      </w:r>
      <w:r>
        <w:t xml:space="preserve"> </w:t>
      </w:r>
      <w:proofErr w:type="spellStart"/>
      <w:r w:rsidRPr="0002717A">
        <w:rPr>
          <w:sz w:val="16"/>
        </w:rPr>
        <w:t>Worldweatheronline</w:t>
      </w:r>
      <w:proofErr w:type="spellEnd"/>
    </w:p>
  </w:footnote>
  <w:footnote w:id="3">
    <w:p w14:paraId="7F439614" w14:textId="11E8E81C" w:rsidR="00CF1E62" w:rsidRPr="0002717A" w:rsidRDefault="00CF1E62">
      <w:pPr>
        <w:pStyle w:val="FootnoteText"/>
        <w:rPr>
          <w:sz w:val="16"/>
        </w:rPr>
      </w:pPr>
      <w:r>
        <w:rPr>
          <w:rStyle w:val="FootnoteReference"/>
        </w:rPr>
        <w:footnoteRef/>
      </w:r>
      <w:r>
        <w:t xml:space="preserve"> </w:t>
      </w:r>
      <w:proofErr w:type="spellStart"/>
      <w:r w:rsidRPr="0002717A">
        <w:rPr>
          <w:sz w:val="16"/>
        </w:rPr>
        <w:t>Worldweatheronline</w:t>
      </w:r>
      <w:proofErr w:type="spellEnd"/>
    </w:p>
  </w:footnote>
  <w:footnote w:id="4">
    <w:p w14:paraId="4F499D37" w14:textId="77777777" w:rsidR="00CF1E62" w:rsidRDefault="00CF1E62">
      <w:pPr>
        <w:pStyle w:val="FootnoteText"/>
      </w:pPr>
      <w:r>
        <w:rPr>
          <w:rStyle w:val="FootnoteReference"/>
        </w:rPr>
        <w:footnoteRef/>
      </w:r>
      <w:r>
        <w:t xml:space="preserve"> </w:t>
      </w:r>
      <w:r w:rsidRPr="005A7FF8">
        <w:rPr>
          <w:sz w:val="18"/>
        </w:rPr>
        <w:t>2011 figure, un-adjusted for growth</w:t>
      </w:r>
    </w:p>
  </w:footnote>
  <w:footnote w:id="5">
    <w:p w14:paraId="562120BE" w14:textId="77777777" w:rsidR="00CF1E62" w:rsidRPr="003A3370" w:rsidRDefault="00CF1E62">
      <w:pPr>
        <w:pStyle w:val="FootnoteText"/>
        <w:rPr>
          <w:sz w:val="16"/>
        </w:rPr>
      </w:pPr>
      <w:r w:rsidRPr="003A3370">
        <w:rPr>
          <w:rStyle w:val="FootnoteReference"/>
          <w:sz w:val="16"/>
        </w:rPr>
        <w:footnoteRef/>
      </w:r>
      <w:r w:rsidRPr="003A3370">
        <w:rPr>
          <w:sz w:val="16"/>
        </w:rPr>
        <w:t xml:space="preserve"> ECSECC Data from 2010</w:t>
      </w:r>
    </w:p>
  </w:footnote>
  <w:footnote w:id="6">
    <w:p w14:paraId="4FF20A17" w14:textId="77777777" w:rsidR="00CF1E62" w:rsidRDefault="00CF1E62">
      <w:pPr>
        <w:pStyle w:val="FootnoteText"/>
      </w:pPr>
      <w:r w:rsidRPr="003A3370">
        <w:rPr>
          <w:rStyle w:val="FootnoteReference"/>
          <w:sz w:val="16"/>
        </w:rPr>
        <w:footnoteRef/>
      </w:r>
      <w:r w:rsidRPr="003A3370">
        <w:rPr>
          <w:sz w:val="16"/>
        </w:rPr>
        <w:t xml:space="preserve"> QLFS, Q2, 2015</w:t>
      </w:r>
    </w:p>
  </w:footnote>
  <w:footnote w:id="7">
    <w:p w14:paraId="1379F1DE" w14:textId="77777777" w:rsidR="00CF1E62" w:rsidRPr="00EB10A8" w:rsidRDefault="00CF1E62">
      <w:pPr>
        <w:pStyle w:val="FootnoteText"/>
        <w:rPr>
          <w:sz w:val="16"/>
        </w:rPr>
      </w:pPr>
      <w:r>
        <w:rPr>
          <w:rStyle w:val="FootnoteReference"/>
        </w:rPr>
        <w:footnoteRef/>
      </w:r>
      <w:r>
        <w:t xml:space="preserve"> </w:t>
      </w:r>
      <w:r w:rsidRPr="00EB10A8">
        <w:rPr>
          <w:sz w:val="16"/>
        </w:rPr>
        <w:t>All Towns Reconciliation Strategies – Individual JGDM Towns</w:t>
      </w:r>
    </w:p>
  </w:footnote>
  <w:footnote w:id="8">
    <w:p w14:paraId="48409F80" w14:textId="77777777" w:rsidR="00CF1E62" w:rsidRPr="00EB10A8" w:rsidRDefault="00CF1E62">
      <w:pPr>
        <w:pStyle w:val="FootnoteText"/>
        <w:rPr>
          <w:sz w:val="16"/>
        </w:rPr>
      </w:pPr>
      <w:r>
        <w:rPr>
          <w:rStyle w:val="FootnoteReference"/>
        </w:rPr>
        <w:footnoteRef/>
      </w:r>
      <w:r>
        <w:t xml:space="preserve"> </w:t>
      </w:r>
      <w:r w:rsidRPr="00EB10A8">
        <w:rPr>
          <w:sz w:val="16"/>
        </w:rPr>
        <w:t xml:space="preserve">All Towns Reconciliation Strategies – Individual JGDM Towns </w:t>
      </w:r>
    </w:p>
  </w:footnote>
  <w:footnote w:id="9">
    <w:p w14:paraId="7233C0C5" w14:textId="77777777" w:rsidR="00CF1E62" w:rsidRPr="00F64A97" w:rsidRDefault="00CF1E62">
      <w:pPr>
        <w:pStyle w:val="FootnoteText"/>
        <w:rPr>
          <w:sz w:val="16"/>
        </w:rPr>
      </w:pPr>
      <w:r>
        <w:rPr>
          <w:rStyle w:val="FootnoteReference"/>
        </w:rPr>
        <w:footnoteRef/>
      </w:r>
      <w:r>
        <w:t xml:space="preserve"> </w:t>
      </w:r>
      <w:r w:rsidRPr="00F64A97">
        <w:rPr>
          <w:sz w:val="16"/>
        </w:rPr>
        <w:t>Aurecon appointed</w:t>
      </w:r>
    </w:p>
  </w:footnote>
  <w:footnote w:id="10">
    <w:p w14:paraId="3A6B3A84" w14:textId="7A946F6C" w:rsidR="00CF1E62" w:rsidRDefault="00CF1E62">
      <w:pPr>
        <w:pStyle w:val="FootnoteText"/>
      </w:pPr>
      <w:r>
        <w:rPr>
          <w:rStyle w:val="FootnoteReference"/>
        </w:rPr>
        <w:footnoteRef/>
      </w:r>
      <w:r>
        <w:t xml:space="preserve"> </w:t>
      </w:r>
      <w:r w:rsidRPr="008B51AD">
        <w:rPr>
          <w:sz w:val="16"/>
        </w:rPr>
        <w:t>Extracted from the Orange River Reconciliation Strategy 2015</w:t>
      </w:r>
    </w:p>
  </w:footnote>
  <w:footnote w:id="11">
    <w:p w14:paraId="46774C83" w14:textId="77777777" w:rsidR="00CF1E62" w:rsidRPr="00C86ECB" w:rsidRDefault="00CF1E62" w:rsidP="00C86ECB">
      <w:pPr>
        <w:pStyle w:val="FootnoteText"/>
        <w:rPr>
          <w:sz w:val="18"/>
        </w:rPr>
      </w:pPr>
      <w:r>
        <w:rPr>
          <w:rStyle w:val="FootnoteReference"/>
        </w:rPr>
        <w:footnoteRef/>
      </w:r>
      <w:r>
        <w:t xml:space="preserve"> </w:t>
      </w:r>
      <w:r w:rsidRPr="00C86ECB">
        <w:rPr>
          <w:sz w:val="18"/>
        </w:rPr>
        <w:t>Aurecon Report, Water Loss Evaluation Report, Financial Year 2013/2014</w:t>
      </w:r>
    </w:p>
  </w:footnote>
  <w:footnote w:id="12">
    <w:p w14:paraId="69BF1CAC" w14:textId="77777777" w:rsidR="00CF1E62" w:rsidRDefault="00CF1E62">
      <w:pPr>
        <w:pStyle w:val="FootnoteText"/>
      </w:pPr>
      <w:r>
        <w:rPr>
          <w:rStyle w:val="FootnoteReference"/>
        </w:rPr>
        <w:footnoteRef/>
      </w:r>
      <w:r>
        <w:t xml:space="preserve"> </w:t>
      </w:r>
      <w:r w:rsidRPr="00C86ECB">
        <w:rPr>
          <w:sz w:val="18"/>
        </w:rPr>
        <w:t>Aurecon Report, Water Loss Evaluation Report, Financial Year 2013/2014</w:t>
      </w:r>
    </w:p>
  </w:footnote>
  <w:footnote w:id="13">
    <w:p w14:paraId="63BBDF94" w14:textId="77777777" w:rsidR="00CF1E62" w:rsidRDefault="00CF1E62" w:rsidP="0081274A">
      <w:pPr>
        <w:pStyle w:val="FootnoteText"/>
      </w:pPr>
      <w:r>
        <w:rPr>
          <w:rStyle w:val="FootnoteReference"/>
        </w:rPr>
        <w:footnoteRef/>
      </w:r>
      <w:r>
        <w:t xml:space="preserve"> Effective Utility Management A Primer for Water and Wastewater Utilities, June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B240E8" w14:textId="17DE3F59" w:rsidR="00CF1E62" w:rsidRDefault="00CF1E6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2833"/>
    <w:multiLevelType w:val="hybridMultilevel"/>
    <w:tmpl w:val="C12645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6702371"/>
    <w:multiLevelType w:val="hybridMultilevel"/>
    <w:tmpl w:val="B992A4DC"/>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nsid w:val="079C12A7"/>
    <w:multiLevelType w:val="hybridMultilevel"/>
    <w:tmpl w:val="A86A6B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16C526DE"/>
    <w:multiLevelType w:val="hybridMultilevel"/>
    <w:tmpl w:val="AA3A1F1E"/>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nsid w:val="22EB4331"/>
    <w:multiLevelType w:val="hybridMultilevel"/>
    <w:tmpl w:val="D60E96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247D0F18"/>
    <w:multiLevelType w:val="hybridMultilevel"/>
    <w:tmpl w:val="5E64866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2D612356"/>
    <w:multiLevelType w:val="hybridMultilevel"/>
    <w:tmpl w:val="BE2A06F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36D53786"/>
    <w:multiLevelType w:val="hybridMultilevel"/>
    <w:tmpl w:val="BDCA8C1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nsid w:val="3A481F3F"/>
    <w:multiLevelType w:val="hybridMultilevel"/>
    <w:tmpl w:val="E30864B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3FB531C9"/>
    <w:multiLevelType w:val="hybridMultilevel"/>
    <w:tmpl w:val="68805B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4B3A3153"/>
    <w:multiLevelType w:val="hybridMultilevel"/>
    <w:tmpl w:val="F8D83C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4B4261D6"/>
    <w:multiLevelType w:val="hybridMultilevel"/>
    <w:tmpl w:val="54DA82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nsid w:val="4D5743BA"/>
    <w:multiLevelType w:val="multilevel"/>
    <w:tmpl w:val="86C84DB0"/>
    <w:styleLink w:val="Headings"/>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928" w:hanging="360"/>
      </w:pPr>
      <w:rPr>
        <w:rFonts w:hint="default"/>
      </w:rPr>
    </w:lvl>
    <w:lvl w:ilvl="3">
      <w:start w:val="1"/>
      <w:numFmt w:val="decimal"/>
      <w:pStyle w:val="Heading4"/>
      <w:lvlText w:val="%1.%2.%3.%4"/>
      <w:lvlJc w:val="left"/>
      <w:pPr>
        <w:ind w:left="1440" w:hanging="360"/>
      </w:pPr>
      <w:rPr>
        <w:rFonts w:hint="default"/>
      </w:rPr>
    </w:lvl>
    <w:lvl w:ilvl="4">
      <w:start w:val="1"/>
      <w:numFmt w:val="decimal"/>
      <w:pStyle w:val="Heading5"/>
      <w:lvlText w:val="%1.%2.%3.%4.%5"/>
      <w:lvlJc w:val="left"/>
      <w:pPr>
        <w:ind w:left="1800" w:hanging="360"/>
      </w:pPr>
      <w:rPr>
        <w:rFonts w:hint="default"/>
      </w:rPr>
    </w:lvl>
    <w:lvl w:ilvl="5">
      <w:start w:val="1"/>
      <w:numFmt w:val="decimal"/>
      <w:pStyle w:val="Heading6"/>
      <w:lvlText w:val="%1.%2.%3.%4.%5.%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2AD74C2"/>
    <w:multiLevelType w:val="hybridMultilevel"/>
    <w:tmpl w:val="30DE2F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nsid w:val="55F15752"/>
    <w:multiLevelType w:val="hybridMultilevel"/>
    <w:tmpl w:val="39865CA6"/>
    <w:lvl w:ilvl="0" w:tplc="08AAAD1C">
      <w:start w:val="1"/>
      <w:numFmt w:val="decimal"/>
      <w:lvlText w:val="%1.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570D5502"/>
    <w:multiLevelType w:val="hybridMultilevel"/>
    <w:tmpl w:val="F80695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nsid w:val="57CB457C"/>
    <w:multiLevelType w:val="hybridMultilevel"/>
    <w:tmpl w:val="DBBE96BE"/>
    <w:lvl w:ilvl="0" w:tplc="1C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nsid w:val="645276D0"/>
    <w:multiLevelType w:val="hybridMultilevel"/>
    <w:tmpl w:val="C89EFB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nsid w:val="66231232"/>
    <w:multiLevelType w:val="hybridMultilevel"/>
    <w:tmpl w:val="71CE51F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66871A3B"/>
    <w:multiLevelType w:val="hybridMultilevel"/>
    <w:tmpl w:val="E474EC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nsid w:val="68403C4D"/>
    <w:multiLevelType w:val="hybridMultilevel"/>
    <w:tmpl w:val="4560CD6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nsid w:val="6B654EC3"/>
    <w:multiLevelType w:val="hybridMultilevel"/>
    <w:tmpl w:val="B3228C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nsid w:val="716D2B43"/>
    <w:multiLevelType w:val="hybridMultilevel"/>
    <w:tmpl w:val="C9EE38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nsid w:val="72533B39"/>
    <w:multiLevelType w:val="hybridMultilevel"/>
    <w:tmpl w:val="5DDE7AF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nsid w:val="731D6DB4"/>
    <w:multiLevelType w:val="hybridMultilevel"/>
    <w:tmpl w:val="C0EEFC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nsid w:val="7BA54B24"/>
    <w:multiLevelType w:val="hybridMultilevel"/>
    <w:tmpl w:val="D9F64A0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7F647270"/>
    <w:multiLevelType w:val="hybridMultilevel"/>
    <w:tmpl w:val="E320FE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25"/>
  </w:num>
  <w:num w:numId="4">
    <w:abstractNumId w:val="17"/>
  </w:num>
  <w:num w:numId="5">
    <w:abstractNumId w:val="6"/>
  </w:num>
  <w:num w:numId="6">
    <w:abstractNumId w:val="11"/>
  </w:num>
  <w:num w:numId="7">
    <w:abstractNumId w:val="21"/>
  </w:num>
  <w:num w:numId="8">
    <w:abstractNumId w:val="10"/>
  </w:num>
  <w:num w:numId="9">
    <w:abstractNumId w:val="18"/>
  </w:num>
  <w:num w:numId="10">
    <w:abstractNumId w:val="1"/>
  </w:num>
  <w:num w:numId="11">
    <w:abstractNumId w:val="23"/>
  </w:num>
  <w:num w:numId="12">
    <w:abstractNumId w:val="14"/>
  </w:num>
  <w:num w:numId="13">
    <w:abstractNumId w:val="13"/>
  </w:num>
  <w:num w:numId="14">
    <w:abstractNumId w:val="4"/>
  </w:num>
  <w:num w:numId="15">
    <w:abstractNumId w:val="22"/>
  </w:num>
  <w:num w:numId="16">
    <w:abstractNumId w:val="19"/>
  </w:num>
  <w:num w:numId="17">
    <w:abstractNumId w:val="20"/>
  </w:num>
  <w:num w:numId="18">
    <w:abstractNumId w:val="5"/>
  </w:num>
  <w:num w:numId="19">
    <w:abstractNumId w:val="2"/>
  </w:num>
  <w:num w:numId="20">
    <w:abstractNumId w:val="8"/>
  </w:num>
  <w:num w:numId="21">
    <w:abstractNumId w:val="16"/>
  </w:num>
  <w:num w:numId="22">
    <w:abstractNumId w:val="3"/>
  </w:num>
  <w:num w:numId="23">
    <w:abstractNumId w:val="26"/>
  </w:num>
  <w:num w:numId="24">
    <w:abstractNumId w:val="15"/>
  </w:num>
  <w:num w:numId="25">
    <w:abstractNumId w:val="7"/>
  </w:num>
  <w:num w:numId="26">
    <w:abstractNumId w:val="9"/>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531C"/>
    <w:rsid w:val="00012A69"/>
    <w:rsid w:val="0002012F"/>
    <w:rsid w:val="0002051D"/>
    <w:rsid w:val="00026D6C"/>
    <w:rsid w:val="0002717A"/>
    <w:rsid w:val="000305E9"/>
    <w:rsid w:val="00030EE2"/>
    <w:rsid w:val="00046591"/>
    <w:rsid w:val="00052C0F"/>
    <w:rsid w:val="00064EAA"/>
    <w:rsid w:val="00064FF0"/>
    <w:rsid w:val="00073D97"/>
    <w:rsid w:val="00074F52"/>
    <w:rsid w:val="000759DC"/>
    <w:rsid w:val="000773C6"/>
    <w:rsid w:val="00077464"/>
    <w:rsid w:val="00083654"/>
    <w:rsid w:val="00086651"/>
    <w:rsid w:val="000903ED"/>
    <w:rsid w:val="000A0331"/>
    <w:rsid w:val="000C0526"/>
    <w:rsid w:val="000C120B"/>
    <w:rsid w:val="000C42EA"/>
    <w:rsid w:val="000D02F4"/>
    <w:rsid w:val="000D62F6"/>
    <w:rsid w:val="000E130F"/>
    <w:rsid w:val="000E27C2"/>
    <w:rsid w:val="000E2955"/>
    <w:rsid w:val="000E2A75"/>
    <w:rsid w:val="000E54DC"/>
    <w:rsid w:val="000E63F2"/>
    <w:rsid w:val="000E7F36"/>
    <w:rsid w:val="000F05BD"/>
    <w:rsid w:val="000F6341"/>
    <w:rsid w:val="00114664"/>
    <w:rsid w:val="00131747"/>
    <w:rsid w:val="00133154"/>
    <w:rsid w:val="00134E1D"/>
    <w:rsid w:val="00140301"/>
    <w:rsid w:val="00144B37"/>
    <w:rsid w:val="00145D70"/>
    <w:rsid w:val="0014733E"/>
    <w:rsid w:val="00150FCC"/>
    <w:rsid w:val="00152628"/>
    <w:rsid w:val="0015314C"/>
    <w:rsid w:val="00160204"/>
    <w:rsid w:val="00160AC8"/>
    <w:rsid w:val="001651D4"/>
    <w:rsid w:val="001709C7"/>
    <w:rsid w:val="00170B9A"/>
    <w:rsid w:val="00181B60"/>
    <w:rsid w:val="00183348"/>
    <w:rsid w:val="00192931"/>
    <w:rsid w:val="00193C58"/>
    <w:rsid w:val="001A090D"/>
    <w:rsid w:val="001B6146"/>
    <w:rsid w:val="001C1108"/>
    <w:rsid w:val="001D2CB1"/>
    <w:rsid w:val="001D46A1"/>
    <w:rsid w:val="001D666A"/>
    <w:rsid w:val="001D7886"/>
    <w:rsid w:val="001E5530"/>
    <w:rsid w:val="001F038A"/>
    <w:rsid w:val="001F55CE"/>
    <w:rsid w:val="00207362"/>
    <w:rsid w:val="002220BC"/>
    <w:rsid w:val="00222D10"/>
    <w:rsid w:val="00224529"/>
    <w:rsid w:val="002254AF"/>
    <w:rsid w:val="00230C86"/>
    <w:rsid w:val="00240F8F"/>
    <w:rsid w:val="0025690D"/>
    <w:rsid w:val="00256DDC"/>
    <w:rsid w:val="00265C2B"/>
    <w:rsid w:val="00271098"/>
    <w:rsid w:val="00274BC1"/>
    <w:rsid w:val="00275DB3"/>
    <w:rsid w:val="002769CC"/>
    <w:rsid w:val="00276B78"/>
    <w:rsid w:val="0028428F"/>
    <w:rsid w:val="00293A6F"/>
    <w:rsid w:val="002A30BA"/>
    <w:rsid w:val="002B04E0"/>
    <w:rsid w:val="002C093E"/>
    <w:rsid w:val="002C3801"/>
    <w:rsid w:val="002C520E"/>
    <w:rsid w:val="002C79C6"/>
    <w:rsid w:val="002D0804"/>
    <w:rsid w:val="002D0B08"/>
    <w:rsid w:val="002D5E63"/>
    <w:rsid w:val="0030649C"/>
    <w:rsid w:val="00307A77"/>
    <w:rsid w:val="00313F03"/>
    <w:rsid w:val="00317EF9"/>
    <w:rsid w:val="00322056"/>
    <w:rsid w:val="00322451"/>
    <w:rsid w:val="00327F54"/>
    <w:rsid w:val="0033129C"/>
    <w:rsid w:val="00331716"/>
    <w:rsid w:val="00334EE4"/>
    <w:rsid w:val="00337CDB"/>
    <w:rsid w:val="00341C50"/>
    <w:rsid w:val="00343AFC"/>
    <w:rsid w:val="00343E10"/>
    <w:rsid w:val="00345B74"/>
    <w:rsid w:val="003468FE"/>
    <w:rsid w:val="00365ACA"/>
    <w:rsid w:val="003712EC"/>
    <w:rsid w:val="0037697C"/>
    <w:rsid w:val="003818E1"/>
    <w:rsid w:val="0038411C"/>
    <w:rsid w:val="003924D6"/>
    <w:rsid w:val="003A3370"/>
    <w:rsid w:val="003A3F5C"/>
    <w:rsid w:val="003A546C"/>
    <w:rsid w:val="003A60AA"/>
    <w:rsid w:val="003B4B61"/>
    <w:rsid w:val="003C242C"/>
    <w:rsid w:val="003C2C62"/>
    <w:rsid w:val="003C3119"/>
    <w:rsid w:val="003C5208"/>
    <w:rsid w:val="003C5263"/>
    <w:rsid w:val="003D290A"/>
    <w:rsid w:val="003D5AB8"/>
    <w:rsid w:val="003E51B4"/>
    <w:rsid w:val="003E7D06"/>
    <w:rsid w:val="003F12D3"/>
    <w:rsid w:val="003F311B"/>
    <w:rsid w:val="003F7328"/>
    <w:rsid w:val="00404B0E"/>
    <w:rsid w:val="00407012"/>
    <w:rsid w:val="0041130F"/>
    <w:rsid w:val="00412756"/>
    <w:rsid w:val="00412E57"/>
    <w:rsid w:val="00417164"/>
    <w:rsid w:val="004209EB"/>
    <w:rsid w:val="004251CF"/>
    <w:rsid w:val="00425D6F"/>
    <w:rsid w:val="0043018B"/>
    <w:rsid w:val="00433178"/>
    <w:rsid w:val="004337A7"/>
    <w:rsid w:val="0043749E"/>
    <w:rsid w:val="00442B7D"/>
    <w:rsid w:val="0044624F"/>
    <w:rsid w:val="00446392"/>
    <w:rsid w:val="0045165B"/>
    <w:rsid w:val="004535F2"/>
    <w:rsid w:val="0046336B"/>
    <w:rsid w:val="00465FA5"/>
    <w:rsid w:val="00470E8A"/>
    <w:rsid w:val="00476DDC"/>
    <w:rsid w:val="00480375"/>
    <w:rsid w:val="00483093"/>
    <w:rsid w:val="00483CF0"/>
    <w:rsid w:val="00483FD6"/>
    <w:rsid w:val="004915F4"/>
    <w:rsid w:val="0049415C"/>
    <w:rsid w:val="004979AE"/>
    <w:rsid w:val="004A2742"/>
    <w:rsid w:val="004A2F50"/>
    <w:rsid w:val="004A3B08"/>
    <w:rsid w:val="004A4ED6"/>
    <w:rsid w:val="004B1E1A"/>
    <w:rsid w:val="004B253E"/>
    <w:rsid w:val="004B27B8"/>
    <w:rsid w:val="004B6BFB"/>
    <w:rsid w:val="004C2382"/>
    <w:rsid w:val="004C50B8"/>
    <w:rsid w:val="004C6893"/>
    <w:rsid w:val="004D22E3"/>
    <w:rsid w:val="004D3A5E"/>
    <w:rsid w:val="004E07FB"/>
    <w:rsid w:val="004E2201"/>
    <w:rsid w:val="004E62E2"/>
    <w:rsid w:val="004F65A3"/>
    <w:rsid w:val="0050398F"/>
    <w:rsid w:val="00503C8B"/>
    <w:rsid w:val="005100FF"/>
    <w:rsid w:val="00522ABD"/>
    <w:rsid w:val="00525DAB"/>
    <w:rsid w:val="00534081"/>
    <w:rsid w:val="005401D7"/>
    <w:rsid w:val="00547927"/>
    <w:rsid w:val="00551C0A"/>
    <w:rsid w:val="00553AA9"/>
    <w:rsid w:val="00556C71"/>
    <w:rsid w:val="005621A9"/>
    <w:rsid w:val="005641EF"/>
    <w:rsid w:val="00572082"/>
    <w:rsid w:val="00587926"/>
    <w:rsid w:val="00593D43"/>
    <w:rsid w:val="00594D34"/>
    <w:rsid w:val="005A075E"/>
    <w:rsid w:val="005A1FC8"/>
    <w:rsid w:val="005A6E12"/>
    <w:rsid w:val="005A7FF8"/>
    <w:rsid w:val="005B0FEC"/>
    <w:rsid w:val="005B1B36"/>
    <w:rsid w:val="005B50F0"/>
    <w:rsid w:val="005C5B63"/>
    <w:rsid w:val="005C5F65"/>
    <w:rsid w:val="005D16B5"/>
    <w:rsid w:val="005D3EDE"/>
    <w:rsid w:val="005F56C2"/>
    <w:rsid w:val="006060B0"/>
    <w:rsid w:val="00614548"/>
    <w:rsid w:val="00623AB0"/>
    <w:rsid w:val="00630166"/>
    <w:rsid w:val="00630846"/>
    <w:rsid w:val="00632229"/>
    <w:rsid w:val="00632DC5"/>
    <w:rsid w:val="006368A5"/>
    <w:rsid w:val="00637693"/>
    <w:rsid w:val="00654CA6"/>
    <w:rsid w:val="006576A1"/>
    <w:rsid w:val="0066185F"/>
    <w:rsid w:val="00666B0F"/>
    <w:rsid w:val="00684CD5"/>
    <w:rsid w:val="00685F3F"/>
    <w:rsid w:val="006863AB"/>
    <w:rsid w:val="00695D0E"/>
    <w:rsid w:val="00697385"/>
    <w:rsid w:val="006B005F"/>
    <w:rsid w:val="006B3A83"/>
    <w:rsid w:val="006B65B8"/>
    <w:rsid w:val="006D0A2C"/>
    <w:rsid w:val="006D0C6E"/>
    <w:rsid w:val="006D31E6"/>
    <w:rsid w:val="006D6F51"/>
    <w:rsid w:val="006E05DA"/>
    <w:rsid w:val="006E240A"/>
    <w:rsid w:val="006E3A06"/>
    <w:rsid w:val="006F7FE7"/>
    <w:rsid w:val="0071625B"/>
    <w:rsid w:val="0073690E"/>
    <w:rsid w:val="007536CA"/>
    <w:rsid w:val="0075409C"/>
    <w:rsid w:val="0076076D"/>
    <w:rsid w:val="00764336"/>
    <w:rsid w:val="00766647"/>
    <w:rsid w:val="00766858"/>
    <w:rsid w:val="00767E4D"/>
    <w:rsid w:val="00771C2C"/>
    <w:rsid w:val="0078303B"/>
    <w:rsid w:val="00790231"/>
    <w:rsid w:val="00793D8D"/>
    <w:rsid w:val="007A306D"/>
    <w:rsid w:val="007A5DAD"/>
    <w:rsid w:val="007B59A3"/>
    <w:rsid w:val="007E0985"/>
    <w:rsid w:val="007E2EDC"/>
    <w:rsid w:val="007F05FC"/>
    <w:rsid w:val="007F2033"/>
    <w:rsid w:val="007F5C4A"/>
    <w:rsid w:val="008034B3"/>
    <w:rsid w:val="0081274A"/>
    <w:rsid w:val="0082121E"/>
    <w:rsid w:val="00821A9E"/>
    <w:rsid w:val="00833B03"/>
    <w:rsid w:val="00834FE5"/>
    <w:rsid w:val="00843711"/>
    <w:rsid w:val="008521A8"/>
    <w:rsid w:val="00870639"/>
    <w:rsid w:val="0087334D"/>
    <w:rsid w:val="008753C9"/>
    <w:rsid w:val="00875A92"/>
    <w:rsid w:val="00875D0E"/>
    <w:rsid w:val="0088213F"/>
    <w:rsid w:val="008844C7"/>
    <w:rsid w:val="008904BE"/>
    <w:rsid w:val="00897888"/>
    <w:rsid w:val="008A303B"/>
    <w:rsid w:val="008A34DF"/>
    <w:rsid w:val="008A4938"/>
    <w:rsid w:val="008A6408"/>
    <w:rsid w:val="008A70BF"/>
    <w:rsid w:val="008B51AD"/>
    <w:rsid w:val="008B531C"/>
    <w:rsid w:val="008C399E"/>
    <w:rsid w:val="008C49B2"/>
    <w:rsid w:val="008D07D4"/>
    <w:rsid w:val="008D2F89"/>
    <w:rsid w:val="008E0F82"/>
    <w:rsid w:val="008E2AE8"/>
    <w:rsid w:val="008E371A"/>
    <w:rsid w:val="008E3B64"/>
    <w:rsid w:val="008F5C31"/>
    <w:rsid w:val="009012C4"/>
    <w:rsid w:val="00902D3B"/>
    <w:rsid w:val="009057E3"/>
    <w:rsid w:val="00907B3C"/>
    <w:rsid w:val="009111A0"/>
    <w:rsid w:val="00913064"/>
    <w:rsid w:val="009173B4"/>
    <w:rsid w:val="00917FF5"/>
    <w:rsid w:val="0092078E"/>
    <w:rsid w:val="00921341"/>
    <w:rsid w:val="009227C2"/>
    <w:rsid w:val="009304B1"/>
    <w:rsid w:val="009335BB"/>
    <w:rsid w:val="00951A6A"/>
    <w:rsid w:val="00955044"/>
    <w:rsid w:val="009560CC"/>
    <w:rsid w:val="00956DF9"/>
    <w:rsid w:val="00963AA2"/>
    <w:rsid w:val="00964C81"/>
    <w:rsid w:val="00976D81"/>
    <w:rsid w:val="0098656A"/>
    <w:rsid w:val="009922D4"/>
    <w:rsid w:val="009A143E"/>
    <w:rsid w:val="009D0F66"/>
    <w:rsid w:val="009E1F06"/>
    <w:rsid w:val="00A007F0"/>
    <w:rsid w:val="00A03EB6"/>
    <w:rsid w:val="00A0444A"/>
    <w:rsid w:val="00A1263C"/>
    <w:rsid w:val="00A1504A"/>
    <w:rsid w:val="00A163F5"/>
    <w:rsid w:val="00A33DFC"/>
    <w:rsid w:val="00A451B3"/>
    <w:rsid w:val="00A46D85"/>
    <w:rsid w:val="00A6795E"/>
    <w:rsid w:val="00A74251"/>
    <w:rsid w:val="00A9122A"/>
    <w:rsid w:val="00A95547"/>
    <w:rsid w:val="00AA126B"/>
    <w:rsid w:val="00AA3003"/>
    <w:rsid w:val="00AB5B2A"/>
    <w:rsid w:val="00AB6289"/>
    <w:rsid w:val="00AC3FCF"/>
    <w:rsid w:val="00AC5CB6"/>
    <w:rsid w:val="00AD31CA"/>
    <w:rsid w:val="00AE37C3"/>
    <w:rsid w:val="00AE4AFB"/>
    <w:rsid w:val="00AE6F60"/>
    <w:rsid w:val="00AE7213"/>
    <w:rsid w:val="00AE79CC"/>
    <w:rsid w:val="00B04B0E"/>
    <w:rsid w:val="00B10505"/>
    <w:rsid w:val="00B1682D"/>
    <w:rsid w:val="00B16B8F"/>
    <w:rsid w:val="00B310A3"/>
    <w:rsid w:val="00B416DC"/>
    <w:rsid w:val="00B46B87"/>
    <w:rsid w:val="00B54823"/>
    <w:rsid w:val="00B6458B"/>
    <w:rsid w:val="00B64B70"/>
    <w:rsid w:val="00B66B0C"/>
    <w:rsid w:val="00B7034A"/>
    <w:rsid w:val="00B829DE"/>
    <w:rsid w:val="00B91967"/>
    <w:rsid w:val="00B9370C"/>
    <w:rsid w:val="00B95D71"/>
    <w:rsid w:val="00BA3EEA"/>
    <w:rsid w:val="00BA6D1D"/>
    <w:rsid w:val="00BA7290"/>
    <w:rsid w:val="00BB610A"/>
    <w:rsid w:val="00BB62AC"/>
    <w:rsid w:val="00BB6CD9"/>
    <w:rsid w:val="00BC452C"/>
    <w:rsid w:val="00BC47A3"/>
    <w:rsid w:val="00BC5AAA"/>
    <w:rsid w:val="00BC7517"/>
    <w:rsid w:val="00BD0A9A"/>
    <w:rsid w:val="00BD360F"/>
    <w:rsid w:val="00BE02D6"/>
    <w:rsid w:val="00BE22C2"/>
    <w:rsid w:val="00BE4069"/>
    <w:rsid w:val="00BE75AB"/>
    <w:rsid w:val="00BE7BFF"/>
    <w:rsid w:val="00BF099D"/>
    <w:rsid w:val="00BF297C"/>
    <w:rsid w:val="00BF74A4"/>
    <w:rsid w:val="00BF77B0"/>
    <w:rsid w:val="00C0681E"/>
    <w:rsid w:val="00C06BBB"/>
    <w:rsid w:val="00C0768F"/>
    <w:rsid w:val="00C250FE"/>
    <w:rsid w:val="00C413CE"/>
    <w:rsid w:val="00C423D8"/>
    <w:rsid w:val="00C442CA"/>
    <w:rsid w:val="00C46C0B"/>
    <w:rsid w:val="00C47CDA"/>
    <w:rsid w:val="00C503E5"/>
    <w:rsid w:val="00C53497"/>
    <w:rsid w:val="00C60EC2"/>
    <w:rsid w:val="00C6258A"/>
    <w:rsid w:val="00C736B2"/>
    <w:rsid w:val="00C74890"/>
    <w:rsid w:val="00C84B2C"/>
    <w:rsid w:val="00C86ECB"/>
    <w:rsid w:val="00C97AC2"/>
    <w:rsid w:val="00CA04F8"/>
    <w:rsid w:val="00CA35CB"/>
    <w:rsid w:val="00CA4515"/>
    <w:rsid w:val="00CA4924"/>
    <w:rsid w:val="00CA4C32"/>
    <w:rsid w:val="00CA4F57"/>
    <w:rsid w:val="00CB32D5"/>
    <w:rsid w:val="00CC1881"/>
    <w:rsid w:val="00CC23D7"/>
    <w:rsid w:val="00CE1148"/>
    <w:rsid w:val="00CE27B6"/>
    <w:rsid w:val="00CF1E62"/>
    <w:rsid w:val="00CF21FD"/>
    <w:rsid w:val="00D04F4F"/>
    <w:rsid w:val="00D1164A"/>
    <w:rsid w:val="00D131F8"/>
    <w:rsid w:val="00D17B9B"/>
    <w:rsid w:val="00D232DB"/>
    <w:rsid w:val="00D42F69"/>
    <w:rsid w:val="00D44502"/>
    <w:rsid w:val="00D44BA2"/>
    <w:rsid w:val="00D456D5"/>
    <w:rsid w:val="00D46E92"/>
    <w:rsid w:val="00D537F9"/>
    <w:rsid w:val="00D55FA9"/>
    <w:rsid w:val="00D67982"/>
    <w:rsid w:val="00D702DE"/>
    <w:rsid w:val="00D71E76"/>
    <w:rsid w:val="00D7316E"/>
    <w:rsid w:val="00D761B2"/>
    <w:rsid w:val="00D81098"/>
    <w:rsid w:val="00D813E9"/>
    <w:rsid w:val="00D8322F"/>
    <w:rsid w:val="00D84217"/>
    <w:rsid w:val="00D9131C"/>
    <w:rsid w:val="00D9324E"/>
    <w:rsid w:val="00D94A66"/>
    <w:rsid w:val="00DA2E26"/>
    <w:rsid w:val="00DA5B13"/>
    <w:rsid w:val="00DA717C"/>
    <w:rsid w:val="00DB6592"/>
    <w:rsid w:val="00DB6ECD"/>
    <w:rsid w:val="00DC6DB4"/>
    <w:rsid w:val="00DC71F5"/>
    <w:rsid w:val="00DC7570"/>
    <w:rsid w:val="00DC7CDB"/>
    <w:rsid w:val="00DC7DD1"/>
    <w:rsid w:val="00DD4896"/>
    <w:rsid w:val="00DE5CA5"/>
    <w:rsid w:val="00DF023A"/>
    <w:rsid w:val="00DF07B2"/>
    <w:rsid w:val="00DF4D3F"/>
    <w:rsid w:val="00DF5A42"/>
    <w:rsid w:val="00DF74FE"/>
    <w:rsid w:val="00E02C5F"/>
    <w:rsid w:val="00E07618"/>
    <w:rsid w:val="00E149BF"/>
    <w:rsid w:val="00E154B2"/>
    <w:rsid w:val="00E16C9A"/>
    <w:rsid w:val="00E262CD"/>
    <w:rsid w:val="00E26490"/>
    <w:rsid w:val="00E26C32"/>
    <w:rsid w:val="00E333F5"/>
    <w:rsid w:val="00E376D6"/>
    <w:rsid w:val="00E4117D"/>
    <w:rsid w:val="00E51D4B"/>
    <w:rsid w:val="00E52707"/>
    <w:rsid w:val="00E548E2"/>
    <w:rsid w:val="00E565DC"/>
    <w:rsid w:val="00E571DE"/>
    <w:rsid w:val="00E608EA"/>
    <w:rsid w:val="00E66463"/>
    <w:rsid w:val="00E66573"/>
    <w:rsid w:val="00E66B84"/>
    <w:rsid w:val="00E75749"/>
    <w:rsid w:val="00E8738C"/>
    <w:rsid w:val="00E87908"/>
    <w:rsid w:val="00EA0284"/>
    <w:rsid w:val="00EB10A8"/>
    <w:rsid w:val="00EB3F75"/>
    <w:rsid w:val="00EB4E38"/>
    <w:rsid w:val="00EB5302"/>
    <w:rsid w:val="00EB6A75"/>
    <w:rsid w:val="00EC10C8"/>
    <w:rsid w:val="00ED06E4"/>
    <w:rsid w:val="00ED56D2"/>
    <w:rsid w:val="00EE161B"/>
    <w:rsid w:val="00EE3534"/>
    <w:rsid w:val="00EF0462"/>
    <w:rsid w:val="00EF17B8"/>
    <w:rsid w:val="00EF376B"/>
    <w:rsid w:val="00F04EA6"/>
    <w:rsid w:val="00F11774"/>
    <w:rsid w:val="00F11F6D"/>
    <w:rsid w:val="00F16909"/>
    <w:rsid w:val="00F244F1"/>
    <w:rsid w:val="00F25E6A"/>
    <w:rsid w:val="00F34CDE"/>
    <w:rsid w:val="00F41C07"/>
    <w:rsid w:val="00F4244F"/>
    <w:rsid w:val="00F4359F"/>
    <w:rsid w:val="00F5764E"/>
    <w:rsid w:val="00F57892"/>
    <w:rsid w:val="00F64A97"/>
    <w:rsid w:val="00F72913"/>
    <w:rsid w:val="00F75BF8"/>
    <w:rsid w:val="00F82B62"/>
    <w:rsid w:val="00F8358F"/>
    <w:rsid w:val="00F91444"/>
    <w:rsid w:val="00FB0D09"/>
    <w:rsid w:val="00FB20F7"/>
    <w:rsid w:val="00FB5C6A"/>
    <w:rsid w:val="00FC56B0"/>
    <w:rsid w:val="00FC7E44"/>
    <w:rsid w:val="00FC7EF4"/>
    <w:rsid w:val="00FD3952"/>
    <w:rsid w:val="00FE2683"/>
    <w:rsid w:val="00FE4CD8"/>
    <w:rsid w:val="00FE5E5F"/>
    <w:rsid w:val="00FF6BB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B80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4E1D"/>
    <w:pPr>
      <w:spacing w:before="200" w:after="200" w:line="312" w:lineRule="auto"/>
      <w:jc w:val="both"/>
    </w:pPr>
    <w:rPr>
      <w:rFonts w:ascii="Arial" w:hAnsi="Arial"/>
    </w:rPr>
  </w:style>
  <w:style w:type="paragraph" w:styleId="Heading1">
    <w:name w:val="heading 1"/>
    <w:basedOn w:val="Normal"/>
    <w:next w:val="Normal"/>
    <w:link w:val="Heading1Char"/>
    <w:uiPriority w:val="9"/>
    <w:qFormat/>
    <w:rsid w:val="005B0FEC"/>
    <w:pPr>
      <w:keepNext/>
      <w:keepLines/>
      <w:numPr>
        <w:numId w:val="1"/>
      </w:numPr>
      <w:pBdr>
        <w:bottom w:val="single" w:sz="8" w:space="1" w:color="4472C4" w:themeColor="accent5"/>
      </w:pBdr>
      <w:spacing w:before="240" w:after="240"/>
      <w:ind w:left="510" w:hanging="510"/>
      <w:outlineLvl w:val="0"/>
    </w:pPr>
    <w:rPr>
      <w:rFonts w:eastAsiaTheme="majorEastAsia" w:cstheme="majorBidi"/>
      <w:b/>
      <w:color w:val="4472C4" w:themeColor="accent5"/>
      <w:sz w:val="28"/>
      <w:szCs w:val="32"/>
    </w:rPr>
  </w:style>
  <w:style w:type="paragraph" w:styleId="Heading2">
    <w:name w:val="heading 2"/>
    <w:basedOn w:val="Normal"/>
    <w:next w:val="Normal"/>
    <w:link w:val="Heading2Char"/>
    <w:uiPriority w:val="9"/>
    <w:unhideWhenUsed/>
    <w:qFormat/>
    <w:rsid w:val="00B66B0C"/>
    <w:pPr>
      <w:keepNext/>
      <w:keepLines/>
      <w:numPr>
        <w:ilvl w:val="1"/>
        <w:numId w:val="1"/>
      </w:numPr>
      <w:spacing w:before="240" w:after="240"/>
      <w:ind w:left="811" w:hanging="454"/>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470E8A"/>
    <w:pPr>
      <w:keepNext/>
      <w:keepLines/>
      <w:numPr>
        <w:ilvl w:val="2"/>
        <w:numId w:val="1"/>
      </w:numPr>
      <w:spacing w:before="240" w:after="240"/>
      <w:ind w:left="1078" w:hanging="454"/>
      <w:outlineLvl w:val="2"/>
    </w:pPr>
    <w:rPr>
      <w:rFonts w:eastAsiaTheme="majorEastAsia" w:cstheme="majorBidi"/>
      <w:b/>
      <w:sz w:val="24"/>
      <w:szCs w:val="24"/>
    </w:rPr>
  </w:style>
  <w:style w:type="paragraph" w:styleId="Heading4">
    <w:name w:val="heading 4"/>
    <w:basedOn w:val="Normal"/>
    <w:next w:val="Normal"/>
    <w:link w:val="Heading4Char"/>
    <w:uiPriority w:val="9"/>
    <w:semiHidden/>
    <w:unhideWhenUsed/>
    <w:qFormat/>
    <w:rsid w:val="008B531C"/>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B531C"/>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B531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s">
    <w:name w:val="Headings"/>
    <w:uiPriority w:val="99"/>
    <w:rsid w:val="008B531C"/>
    <w:pPr>
      <w:numPr>
        <w:numId w:val="1"/>
      </w:numPr>
    </w:pPr>
  </w:style>
  <w:style w:type="character" w:customStyle="1" w:styleId="Heading1Char">
    <w:name w:val="Heading 1 Char"/>
    <w:basedOn w:val="DefaultParagraphFont"/>
    <w:link w:val="Heading1"/>
    <w:uiPriority w:val="9"/>
    <w:rsid w:val="005B0FEC"/>
    <w:rPr>
      <w:rFonts w:ascii="Arial" w:eastAsiaTheme="majorEastAsia" w:hAnsi="Arial" w:cstheme="majorBidi"/>
      <w:b/>
      <w:color w:val="4472C4" w:themeColor="accent5"/>
      <w:sz w:val="28"/>
      <w:szCs w:val="32"/>
    </w:rPr>
  </w:style>
  <w:style w:type="character" w:customStyle="1" w:styleId="Heading2Char">
    <w:name w:val="Heading 2 Char"/>
    <w:basedOn w:val="DefaultParagraphFont"/>
    <w:link w:val="Heading2"/>
    <w:uiPriority w:val="9"/>
    <w:rsid w:val="00B66B0C"/>
    <w:rPr>
      <w:rFonts w:ascii="Arial" w:eastAsiaTheme="majorEastAsia" w:hAnsi="Arial" w:cstheme="majorBidi"/>
      <w:b/>
      <w:sz w:val="24"/>
      <w:szCs w:val="26"/>
    </w:rPr>
  </w:style>
  <w:style w:type="character" w:customStyle="1" w:styleId="Heading3Char">
    <w:name w:val="Heading 3 Char"/>
    <w:basedOn w:val="DefaultParagraphFont"/>
    <w:link w:val="Heading3"/>
    <w:uiPriority w:val="9"/>
    <w:rsid w:val="00470E8A"/>
    <w:rPr>
      <w:rFonts w:ascii="Arial" w:eastAsiaTheme="majorEastAsia" w:hAnsi="Arial" w:cstheme="majorBidi"/>
      <w:b/>
      <w:sz w:val="24"/>
      <w:szCs w:val="24"/>
    </w:rPr>
  </w:style>
  <w:style w:type="character" w:customStyle="1" w:styleId="Heading4Char">
    <w:name w:val="Heading 4 Char"/>
    <w:basedOn w:val="DefaultParagraphFont"/>
    <w:link w:val="Heading4"/>
    <w:uiPriority w:val="9"/>
    <w:semiHidden/>
    <w:rsid w:val="008B531C"/>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8B531C"/>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8B531C"/>
    <w:rPr>
      <w:rFonts w:asciiTheme="majorHAnsi" w:eastAsiaTheme="majorEastAsia" w:hAnsiTheme="majorHAnsi" w:cstheme="majorBidi"/>
      <w:color w:val="1F4D78" w:themeColor="accent1" w:themeShade="7F"/>
    </w:rPr>
  </w:style>
  <w:style w:type="paragraph" w:styleId="ListParagraph">
    <w:name w:val="List Paragraph"/>
    <w:basedOn w:val="Normal"/>
    <w:uiPriority w:val="34"/>
    <w:qFormat/>
    <w:rsid w:val="00145D70"/>
    <w:pPr>
      <w:spacing w:before="0" w:line="276" w:lineRule="auto"/>
      <w:ind w:left="720"/>
      <w:contextualSpacing/>
      <w:jc w:val="left"/>
    </w:pPr>
    <w:rPr>
      <w:rFonts w:asciiTheme="minorHAnsi" w:hAnsiTheme="minorHAnsi"/>
    </w:rPr>
  </w:style>
  <w:style w:type="paragraph" w:customStyle="1" w:styleId="Default">
    <w:name w:val="Default"/>
    <w:rsid w:val="00193C58"/>
    <w:pPr>
      <w:autoSpaceDE w:val="0"/>
      <w:autoSpaceDN w:val="0"/>
      <w:adjustRightInd w:val="0"/>
      <w:spacing w:after="0" w:line="240" w:lineRule="auto"/>
    </w:pPr>
    <w:rPr>
      <w:rFonts w:ascii="ADIOEI+Arial" w:hAnsi="ADIOEI+Arial" w:cs="ADIOEI+Arial"/>
      <w:color w:val="000000"/>
      <w:sz w:val="24"/>
      <w:szCs w:val="24"/>
    </w:rPr>
  </w:style>
  <w:style w:type="paragraph" w:styleId="Caption">
    <w:name w:val="caption"/>
    <w:basedOn w:val="Normal"/>
    <w:next w:val="Normal"/>
    <w:uiPriority w:val="35"/>
    <w:unhideWhenUsed/>
    <w:qFormat/>
    <w:rsid w:val="005621A9"/>
    <w:pPr>
      <w:spacing w:before="0" w:line="240" w:lineRule="auto"/>
    </w:pPr>
    <w:rPr>
      <w:b/>
      <w:iCs/>
      <w:sz w:val="18"/>
      <w:szCs w:val="18"/>
    </w:rPr>
  </w:style>
  <w:style w:type="paragraph" w:styleId="TOCHeading">
    <w:name w:val="TOC Heading"/>
    <w:basedOn w:val="Heading1"/>
    <w:next w:val="Normal"/>
    <w:uiPriority w:val="39"/>
    <w:unhideWhenUsed/>
    <w:qFormat/>
    <w:rsid w:val="00DE5CA5"/>
    <w:pPr>
      <w:numPr>
        <w:numId w:val="0"/>
      </w:numPr>
      <w:spacing w:after="0" w:line="259" w:lineRule="auto"/>
      <w:jc w:val="left"/>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DE5CA5"/>
    <w:pPr>
      <w:spacing w:after="100"/>
    </w:pPr>
  </w:style>
  <w:style w:type="paragraph" w:styleId="TOC2">
    <w:name w:val="toc 2"/>
    <w:basedOn w:val="Normal"/>
    <w:next w:val="Normal"/>
    <w:autoRedefine/>
    <w:uiPriority w:val="39"/>
    <w:unhideWhenUsed/>
    <w:rsid w:val="00DE5CA5"/>
    <w:pPr>
      <w:spacing w:after="100"/>
      <w:ind w:left="220"/>
    </w:pPr>
  </w:style>
  <w:style w:type="paragraph" w:styleId="TOC3">
    <w:name w:val="toc 3"/>
    <w:basedOn w:val="Normal"/>
    <w:next w:val="Normal"/>
    <w:autoRedefine/>
    <w:uiPriority w:val="39"/>
    <w:unhideWhenUsed/>
    <w:rsid w:val="00DE5CA5"/>
    <w:pPr>
      <w:spacing w:after="100"/>
      <w:ind w:left="440"/>
    </w:pPr>
  </w:style>
  <w:style w:type="character" w:styleId="Hyperlink">
    <w:name w:val="Hyperlink"/>
    <w:basedOn w:val="DefaultParagraphFont"/>
    <w:uiPriority w:val="99"/>
    <w:unhideWhenUsed/>
    <w:rsid w:val="00DE5CA5"/>
    <w:rPr>
      <w:color w:val="0563C1" w:themeColor="hyperlink"/>
      <w:u w:val="single"/>
    </w:rPr>
  </w:style>
  <w:style w:type="paragraph" w:styleId="Header">
    <w:name w:val="header"/>
    <w:basedOn w:val="Normal"/>
    <w:link w:val="HeaderChar"/>
    <w:unhideWhenUsed/>
    <w:rsid w:val="00DE5CA5"/>
    <w:pPr>
      <w:tabs>
        <w:tab w:val="center" w:pos="4513"/>
        <w:tab w:val="right" w:pos="9026"/>
      </w:tabs>
      <w:spacing w:before="0" w:after="0" w:line="240" w:lineRule="auto"/>
    </w:pPr>
  </w:style>
  <w:style w:type="character" w:customStyle="1" w:styleId="HeaderChar">
    <w:name w:val="Header Char"/>
    <w:basedOn w:val="DefaultParagraphFont"/>
    <w:link w:val="Header"/>
    <w:rsid w:val="00DE5CA5"/>
    <w:rPr>
      <w:rFonts w:ascii="Arial" w:hAnsi="Arial"/>
    </w:rPr>
  </w:style>
  <w:style w:type="paragraph" w:styleId="Footer">
    <w:name w:val="footer"/>
    <w:basedOn w:val="Normal"/>
    <w:link w:val="FooterChar"/>
    <w:uiPriority w:val="99"/>
    <w:unhideWhenUsed/>
    <w:rsid w:val="00DE5CA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E5CA5"/>
    <w:rPr>
      <w:rFonts w:ascii="Arial" w:hAnsi="Arial"/>
    </w:rPr>
  </w:style>
  <w:style w:type="paragraph" w:styleId="FootnoteText">
    <w:name w:val="footnote text"/>
    <w:basedOn w:val="Normal"/>
    <w:link w:val="FootnoteTextChar"/>
    <w:uiPriority w:val="99"/>
    <w:semiHidden/>
    <w:unhideWhenUsed/>
    <w:rsid w:val="00F64A97"/>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64A97"/>
    <w:rPr>
      <w:rFonts w:ascii="Arial" w:hAnsi="Arial"/>
      <w:sz w:val="20"/>
      <w:szCs w:val="20"/>
    </w:rPr>
  </w:style>
  <w:style w:type="character" w:styleId="FootnoteReference">
    <w:name w:val="footnote reference"/>
    <w:basedOn w:val="DefaultParagraphFont"/>
    <w:uiPriority w:val="99"/>
    <w:semiHidden/>
    <w:unhideWhenUsed/>
    <w:rsid w:val="00F64A97"/>
    <w:rPr>
      <w:vertAlign w:val="superscript"/>
    </w:rPr>
  </w:style>
  <w:style w:type="paragraph" w:styleId="TableofFigures">
    <w:name w:val="table of figures"/>
    <w:basedOn w:val="Normal"/>
    <w:next w:val="Normal"/>
    <w:uiPriority w:val="99"/>
    <w:unhideWhenUsed/>
    <w:rsid w:val="00EB3F75"/>
    <w:pPr>
      <w:spacing w:after="0"/>
    </w:pPr>
  </w:style>
  <w:style w:type="paragraph" w:styleId="NoSpacing">
    <w:name w:val="No Spacing"/>
    <w:link w:val="NoSpacingChar"/>
    <w:uiPriority w:val="1"/>
    <w:qFormat/>
    <w:rsid w:val="00695D0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95D0E"/>
    <w:rPr>
      <w:rFonts w:eastAsiaTheme="minorEastAsia"/>
      <w:lang w:val="en-US"/>
    </w:rPr>
  </w:style>
  <w:style w:type="paragraph" w:customStyle="1" w:styleId="CompanyAddress">
    <w:name w:val="Company Address"/>
    <w:basedOn w:val="Normal"/>
    <w:link w:val="CompanyAddressChar"/>
    <w:rsid w:val="00695D0E"/>
    <w:pPr>
      <w:spacing w:before="0" w:after="0" w:line="240" w:lineRule="auto"/>
      <w:ind w:left="1701"/>
      <w:jc w:val="left"/>
    </w:pPr>
    <w:rPr>
      <w:rFonts w:asciiTheme="minorHAnsi" w:eastAsia="Times New Roman" w:hAnsiTheme="minorHAnsi" w:cstheme="minorHAnsi"/>
      <w:b/>
      <w:color w:val="00B0F0"/>
      <w:sz w:val="18"/>
      <w:szCs w:val="20"/>
      <w:lang w:val="en-GB"/>
    </w:rPr>
  </w:style>
  <w:style w:type="character" w:customStyle="1" w:styleId="CompanyAddressChar">
    <w:name w:val="Company Address Char"/>
    <w:basedOn w:val="DefaultParagraphFont"/>
    <w:link w:val="CompanyAddress"/>
    <w:rsid w:val="00695D0E"/>
    <w:rPr>
      <w:rFonts w:eastAsia="Times New Roman" w:cstheme="minorHAnsi"/>
      <w:b/>
      <w:color w:val="00B0F0"/>
      <w:sz w:val="18"/>
      <w:szCs w:val="20"/>
      <w:lang w:val="en-GB"/>
    </w:rPr>
  </w:style>
  <w:style w:type="character" w:styleId="Emphasis">
    <w:name w:val="Emphasis"/>
    <w:basedOn w:val="DefaultParagraphFont"/>
    <w:qFormat/>
    <w:rsid w:val="00695D0E"/>
    <w:rPr>
      <w:iCs/>
      <w:color w:val="FFFFFF" w:themeColor="background1"/>
      <w:sz w:val="16"/>
    </w:rPr>
  </w:style>
  <w:style w:type="paragraph" w:styleId="NormalWeb">
    <w:name w:val="Normal (Web)"/>
    <w:basedOn w:val="Normal"/>
    <w:uiPriority w:val="99"/>
    <w:semiHidden/>
    <w:unhideWhenUsed/>
    <w:rsid w:val="00BF74A4"/>
    <w:pPr>
      <w:spacing w:before="100" w:beforeAutospacing="1" w:after="100" w:afterAutospacing="1" w:line="240" w:lineRule="auto"/>
      <w:jc w:val="left"/>
    </w:pPr>
    <w:rPr>
      <w:rFonts w:ascii="Times New Roman" w:eastAsiaTheme="minorEastAsia" w:hAnsi="Times New Roman" w:cs="Times New Roman"/>
      <w:sz w:val="24"/>
      <w:szCs w:val="24"/>
      <w:lang w:eastAsia="en-ZA"/>
    </w:rPr>
  </w:style>
  <w:style w:type="paragraph" w:customStyle="1" w:styleId="NormalDblIndent">
    <w:name w:val="Normal Dbl Indent"/>
    <w:basedOn w:val="NormalIndent"/>
    <w:rsid w:val="002C3801"/>
    <w:pPr>
      <w:spacing w:before="0" w:after="0" w:line="240" w:lineRule="auto"/>
      <w:ind w:left="1418"/>
    </w:pPr>
    <w:rPr>
      <w:rFonts w:eastAsia="Times New Roman" w:cs="Times New Roman"/>
      <w:szCs w:val="20"/>
      <w:lang w:val="en-GB"/>
    </w:rPr>
  </w:style>
  <w:style w:type="table" w:styleId="TableGrid">
    <w:name w:val="Table Grid"/>
    <w:basedOn w:val="TableNormal"/>
    <w:rsid w:val="002C380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Indent">
    <w:name w:val="Normal Indent"/>
    <w:basedOn w:val="Normal"/>
    <w:uiPriority w:val="99"/>
    <w:semiHidden/>
    <w:unhideWhenUsed/>
    <w:rsid w:val="002C3801"/>
    <w:pPr>
      <w:ind w:left="720"/>
    </w:pPr>
  </w:style>
  <w:style w:type="paragraph" w:styleId="BalloonText">
    <w:name w:val="Balloon Text"/>
    <w:basedOn w:val="Normal"/>
    <w:link w:val="BalloonTextChar"/>
    <w:uiPriority w:val="99"/>
    <w:semiHidden/>
    <w:unhideWhenUsed/>
    <w:rsid w:val="00ED06E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6E4"/>
    <w:rPr>
      <w:rFonts w:ascii="Segoe UI" w:hAnsi="Segoe UI" w:cs="Segoe UI"/>
      <w:sz w:val="18"/>
      <w:szCs w:val="18"/>
    </w:rPr>
  </w:style>
  <w:style w:type="character" w:styleId="CommentReference">
    <w:name w:val="annotation reference"/>
    <w:basedOn w:val="DefaultParagraphFont"/>
    <w:uiPriority w:val="99"/>
    <w:semiHidden/>
    <w:unhideWhenUsed/>
    <w:rsid w:val="00ED06E4"/>
    <w:rPr>
      <w:sz w:val="16"/>
      <w:szCs w:val="16"/>
    </w:rPr>
  </w:style>
  <w:style w:type="paragraph" w:styleId="CommentText">
    <w:name w:val="annotation text"/>
    <w:basedOn w:val="Normal"/>
    <w:link w:val="CommentTextChar"/>
    <w:uiPriority w:val="99"/>
    <w:semiHidden/>
    <w:unhideWhenUsed/>
    <w:rsid w:val="00ED06E4"/>
    <w:pPr>
      <w:spacing w:line="240" w:lineRule="auto"/>
    </w:pPr>
    <w:rPr>
      <w:sz w:val="20"/>
      <w:szCs w:val="20"/>
    </w:rPr>
  </w:style>
  <w:style w:type="character" w:customStyle="1" w:styleId="CommentTextChar">
    <w:name w:val="Comment Text Char"/>
    <w:basedOn w:val="DefaultParagraphFont"/>
    <w:link w:val="CommentText"/>
    <w:uiPriority w:val="99"/>
    <w:semiHidden/>
    <w:rsid w:val="00ED06E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D06E4"/>
    <w:rPr>
      <w:b/>
      <w:bCs/>
    </w:rPr>
  </w:style>
  <w:style w:type="character" w:customStyle="1" w:styleId="CommentSubjectChar">
    <w:name w:val="Comment Subject Char"/>
    <w:basedOn w:val="CommentTextChar"/>
    <w:link w:val="CommentSubject"/>
    <w:uiPriority w:val="99"/>
    <w:semiHidden/>
    <w:rsid w:val="00ED06E4"/>
    <w:rPr>
      <w:rFonts w:ascii="Arial" w:hAnsi="Arial"/>
      <w:b/>
      <w:bCs/>
      <w:sz w:val="20"/>
      <w:szCs w:val="20"/>
    </w:rPr>
  </w:style>
  <w:style w:type="paragraph" w:styleId="Revision">
    <w:name w:val="Revision"/>
    <w:hidden/>
    <w:uiPriority w:val="99"/>
    <w:semiHidden/>
    <w:rsid w:val="000E63F2"/>
    <w:pPr>
      <w:spacing w:after="0" w:line="240" w:lineRule="auto"/>
    </w:pPr>
    <w:rPr>
      <w:rFonts w:ascii="Arial" w:hAnsi="Arial"/>
    </w:rPr>
  </w:style>
  <w:style w:type="table" w:customStyle="1" w:styleId="GridTable4Accent6">
    <w:name w:val="Grid Table 4 Accent 6"/>
    <w:basedOn w:val="TableNormal"/>
    <w:uiPriority w:val="49"/>
    <w:rsid w:val="00C5349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FollowedHyperlink">
    <w:name w:val="FollowedHyperlink"/>
    <w:basedOn w:val="DefaultParagraphFont"/>
    <w:uiPriority w:val="99"/>
    <w:semiHidden/>
    <w:unhideWhenUsed/>
    <w:rsid w:val="00077464"/>
    <w:rPr>
      <w:color w:val="954F72"/>
      <w:u w:val="single"/>
    </w:rPr>
  </w:style>
  <w:style w:type="paragraph" w:customStyle="1" w:styleId="xl65">
    <w:name w:val="xl65"/>
    <w:basedOn w:val="Normal"/>
    <w:rsid w:val="00077464"/>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ZA"/>
    </w:rPr>
  </w:style>
  <w:style w:type="paragraph" w:customStyle="1" w:styleId="xl66">
    <w:name w:val="xl66"/>
    <w:basedOn w:val="Normal"/>
    <w:rsid w:val="00077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ZA"/>
    </w:rPr>
  </w:style>
  <w:style w:type="paragraph" w:customStyle="1" w:styleId="xl67">
    <w:name w:val="xl67"/>
    <w:basedOn w:val="Normal"/>
    <w:rsid w:val="00077464"/>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ZA"/>
    </w:rPr>
  </w:style>
  <w:style w:type="paragraph" w:customStyle="1" w:styleId="xl68">
    <w:name w:val="xl68"/>
    <w:basedOn w:val="Normal"/>
    <w:rsid w:val="00077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ZA"/>
    </w:rPr>
  </w:style>
  <w:style w:type="paragraph" w:customStyle="1" w:styleId="xl69">
    <w:name w:val="xl69"/>
    <w:basedOn w:val="Normal"/>
    <w:rsid w:val="00077464"/>
    <w:pPr>
      <w:pBdr>
        <w:top w:val="double" w:sz="6"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ZA"/>
    </w:rPr>
  </w:style>
  <w:style w:type="paragraph" w:customStyle="1" w:styleId="xl70">
    <w:name w:val="xl70"/>
    <w:basedOn w:val="Normal"/>
    <w:rsid w:val="00077464"/>
    <w:pPr>
      <w:pBdr>
        <w:top w:val="double" w:sz="6"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ZA"/>
    </w:rPr>
  </w:style>
  <w:style w:type="paragraph" w:customStyle="1" w:styleId="xl71">
    <w:name w:val="xl71"/>
    <w:basedOn w:val="Normal"/>
    <w:rsid w:val="00077464"/>
    <w:pPr>
      <w:pBdr>
        <w:top w:val="single" w:sz="4" w:space="0" w:color="auto"/>
        <w:left w:val="double" w:sz="6" w:space="0" w:color="auto"/>
        <w:bottom w:val="double" w:sz="6" w:space="0" w:color="auto"/>
        <w:right w:val="single" w:sz="4" w:space="0" w:color="auto"/>
      </w:pBdr>
      <w:shd w:val="clear" w:color="000000" w:fill="D9D9D9"/>
      <w:spacing w:before="100" w:beforeAutospacing="1" w:after="100" w:afterAutospacing="1" w:line="240" w:lineRule="auto"/>
      <w:jc w:val="left"/>
    </w:pPr>
    <w:rPr>
      <w:rFonts w:ascii="Times New Roman" w:eastAsia="Times New Roman" w:hAnsi="Times New Roman" w:cs="Times New Roman"/>
      <w:b/>
      <w:bCs/>
      <w:sz w:val="24"/>
      <w:szCs w:val="24"/>
      <w:lang w:eastAsia="en-ZA"/>
    </w:rPr>
  </w:style>
  <w:style w:type="paragraph" w:customStyle="1" w:styleId="xl72">
    <w:name w:val="xl72"/>
    <w:basedOn w:val="Normal"/>
    <w:rsid w:val="00077464"/>
    <w:pPr>
      <w:pBdr>
        <w:top w:val="single" w:sz="4" w:space="0" w:color="auto"/>
        <w:left w:val="single" w:sz="4" w:space="0" w:color="auto"/>
        <w:bottom w:val="double" w:sz="6" w:space="0" w:color="auto"/>
        <w:right w:val="single" w:sz="4" w:space="0" w:color="auto"/>
      </w:pBdr>
      <w:shd w:val="clear" w:color="000000" w:fill="D9D9D9"/>
      <w:spacing w:before="100" w:beforeAutospacing="1" w:after="100" w:afterAutospacing="1" w:line="240" w:lineRule="auto"/>
      <w:jc w:val="left"/>
    </w:pPr>
    <w:rPr>
      <w:rFonts w:ascii="Times New Roman" w:eastAsia="Times New Roman" w:hAnsi="Times New Roman" w:cs="Times New Roman"/>
      <w:b/>
      <w:bCs/>
      <w:sz w:val="24"/>
      <w:szCs w:val="24"/>
      <w:lang w:eastAsia="en-ZA"/>
    </w:rPr>
  </w:style>
  <w:style w:type="paragraph" w:customStyle="1" w:styleId="xl73">
    <w:name w:val="xl73"/>
    <w:basedOn w:val="Normal"/>
    <w:rsid w:val="00077464"/>
    <w:pPr>
      <w:pBdr>
        <w:top w:val="double" w:sz="6"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4">
    <w:name w:val="xl74"/>
    <w:basedOn w:val="Normal"/>
    <w:rsid w:val="00077464"/>
    <w:pPr>
      <w:pBdr>
        <w:left w:val="single" w:sz="4" w:space="0" w:color="auto"/>
        <w:bottom w:val="double" w:sz="6"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5">
    <w:name w:val="xl75"/>
    <w:basedOn w:val="Normal"/>
    <w:rsid w:val="00077464"/>
    <w:pPr>
      <w:pBdr>
        <w:top w:val="double" w:sz="6" w:space="0" w:color="auto"/>
        <w:left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6">
    <w:name w:val="xl76"/>
    <w:basedOn w:val="Normal"/>
    <w:rsid w:val="00077464"/>
    <w:pPr>
      <w:pBdr>
        <w:left w:val="single" w:sz="4" w:space="0" w:color="auto"/>
        <w:bottom w:val="double" w:sz="6"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styleId="TOC4">
    <w:name w:val="toc 4"/>
    <w:basedOn w:val="Normal"/>
    <w:next w:val="Normal"/>
    <w:autoRedefine/>
    <w:uiPriority w:val="39"/>
    <w:unhideWhenUsed/>
    <w:rsid w:val="00EE3534"/>
    <w:pPr>
      <w:spacing w:before="0" w:after="100" w:line="259" w:lineRule="auto"/>
      <w:ind w:left="660"/>
      <w:jc w:val="left"/>
    </w:pPr>
    <w:rPr>
      <w:rFonts w:asciiTheme="minorHAnsi" w:eastAsiaTheme="minorEastAsia" w:hAnsiTheme="minorHAnsi"/>
      <w:lang w:eastAsia="en-ZA"/>
    </w:rPr>
  </w:style>
  <w:style w:type="paragraph" w:styleId="TOC5">
    <w:name w:val="toc 5"/>
    <w:basedOn w:val="Normal"/>
    <w:next w:val="Normal"/>
    <w:autoRedefine/>
    <w:uiPriority w:val="39"/>
    <w:unhideWhenUsed/>
    <w:rsid w:val="00EE3534"/>
    <w:pPr>
      <w:spacing w:before="0" w:after="100" w:line="259" w:lineRule="auto"/>
      <w:ind w:left="880"/>
      <w:jc w:val="left"/>
    </w:pPr>
    <w:rPr>
      <w:rFonts w:asciiTheme="minorHAnsi" w:eastAsiaTheme="minorEastAsia" w:hAnsiTheme="minorHAnsi"/>
      <w:lang w:eastAsia="en-ZA"/>
    </w:rPr>
  </w:style>
  <w:style w:type="paragraph" w:styleId="TOC6">
    <w:name w:val="toc 6"/>
    <w:basedOn w:val="Normal"/>
    <w:next w:val="Normal"/>
    <w:autoRedefine/>
    <w:uiPriority w:val="39"/>
    <w:unhideWhenUsed/>
    <w:rsid w:val="00EE3534"/>
    <w:pPr>
      <w:spacing w:before="0" w:after="100" w:line="259" w:lineRule="auto"/>
      <w:ind w:left="1100"/>
      <w:jc w:val="left"/>
    </w:pPr>
    <w:rPr>
      <w:rFonts w:asciiTheme="minorHAnsi" w:eastAsiaTheme="minorEastAsia" w:hAnsiTheme="minorHAnsi"/>
      <w:lang w:eastAsia="en-ZA"/>
    </w:rPr>
  </w:style>
  <w:style w:type="paragraph" w:styleId="TOC7">
    <w:name w:val="toc 7"/>
    <w:basedOn w:val="Normal"/>
    <w:next w:val="Normal"/>
    <w:autoRedefine/>
    <w:uiPriority w:val="39"/>
    <w:unhideWhenUsed/>
    <w:rsid w:val="00EE3534"/>
    <w:pPr>
      <w:spacing w:before="0" w:after="100" w:line="259" w:lineRule="auto"/>
      <w:ind w:left="1320"/>
      <w:jc w:val="left"/>
    </w:pPr>
    <w:rPr>
      <w:rFonts w:asciiTheme="minorHAnsi" w:eastAsiaTheme="minorEastAsia" w:hAnsiTheme="minorHAnsi"/>
      <w:lang w:eastAsia="en-ZA"/>
    </w:rPr>
  </w:style>
  <w:style w:type="paragraph" w:styleId="TOC8">
    <w:name w:val="toc 8"/>
    <w:basedOn w:val="Normal"/>
    <w:next w:val="Normal"/>
    <w:autoRedefine/>
    <w:uiPriority w:val="39"/>
    <w:unhideWhenUsed/>
    <w:rsid w:val="00EE3534"/>
    <w:pPr>
      <w:spacing w:before="0" w:after="100" w:line="259" w:lineRule="auto"/>
      <w:ind w:left="1540"/>
      <w:jc w:val="left"/>
    </w:pPr>
    <w:rPr>
      <w:rFonts w:asciiTheme="minorHAnsi" w:eastAsiaTheme="minorEastAsia" w:hAnsiTheme="minorHAnsi"/>
      <w:lang w:eastAsia="en-ZA"/>
    </w:rPr>
  </w:style>
  <w:style w:type="paragraph" w:styleId="TOC9">
    <w:name w:val="toc 9"/>
    <w:basedOn w:val="Normal"/>
    <w:next w:val="Normal"/>
    <w:autoRedefine/>
    <w:uiPriority w:val="39"/>
    <w:unhideWhenUsed/>
    <w:rsid w:val="00EE3534"/>
    <w:pPr>
      <w:spacing w:before="0" w:after="100" w:line="259" w:lineRule="auto"/>
      <w:ind w:left="1760"/>
      <w:jc w:val="left"/>
    </w:pPr>
    <w:rPr>
      <w:rFonts w:asciiTheme="minorHAnsi" w:eastAsiaTheme="minorEastAsia" w:hAnsiTheme="minorHAnsi"/>
      <w:lang w:eastAsia="en-Z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4E1D"/>
    <w:pPr>
      <w:spacing w:before="200" w:after="200" w:line="312" w:lineRule="auto"/>
      <w:jc w:val="both"/>
    </w:pPr>
    <w:rPr>
      <w:rFonts w:ascii="Arial" w:hAnsi="Arial"/>
    </w:rPr>
  </w:style>
  <w:style w:type="paragraph" w:styleId="Heading1">
    <w:name w:val="heading 1"/>
    <w:basedOn w:val="Normal"/>
    <w:next w:val="Normal"/>
    <w:link w:val="Heading1Char"/>
    <w:uiPriority w:val="9"/>
    <w:qFormat/>
    <w:rsid w:val="005B0FEC"/>
    <w:pPr>
      <w:keepNext/>
      <w:keepLines/>
      <w:numPr>
        <w:numId w:val="1"/>
      </w:numPr>
      <w:pBdr>
        <w:bottom w:val="single" w:sz="8" w:space="1" w:color="4472C4" w:themeColor="accent5"/>
      </w:pBdr>
      <w:spacing w:before="240" w:after="240"/>
      <w:ind w:left="510" w:hanging="510"/>
      <w:outlineLvl w:val="0"/>
    </w:pPr>
    <w:rPr>
      <w:rFonts w:eastAsiaTheme="majorEastAsia" w:cstheme="majorBidi"/>
      <w:b/>
      <w:color w:val="4472C4" w:themeColor="accent5"/>
      <w:sz w:val="28"/>
      <w:szCs w:val="32"/>
    </w:rPr>
  </w:style>
  <w:style w:type="paragraph" w:styleId="Heading2">
    <w:name w:val="heading 2"/>
    <w:basedOn w:val="Normal"/>
    <w:next w:val="Normal"/>
    <w:link w:val="Heading2Char"/>
    <w:uiPriority w:val="9"/>
    <w:unhideWhenUsed/>
    <w:qFormat/>
    <w:rsid w:val="00B66B0C"/>
    <w:pPr>
      <w:keepNext/>
      <w:keepLines/>
      <w:numPr>
        <w:ilvl w:val="1"/>
        <w:numId w:val="1"/>
      </w:numPr>
      <w:spacing w:before="240" w:after="240"/>
      <w:ind w:left="811" w:hanging="454"/>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470E8A"/>
    <w:pPr>
      <w:keepNext/>
      <w:keepLines/>
      <w:numPr>
        <w:ilvl w:val="2"/>
        <w:numId w:val="1"/>
      </w:numPr>
      <w:spacing w:before="240" w:after="240"/>
      <w:ind w:left="1078" w:hanging="454"/>
      <w:outlineLvl w:val="2"/>
    </w:pPr>
    <w:rPr>
      <w:rFonts w:eastAsiaTheme="majorEastAsia" w:cstheme="majorBidi"/>
      <w:b/>
      <w:sz w:val="24"/>
      <w:szCs w:val="24"/>
    </w:rPr>
  </w:style>
  <w:style w:type="paragraph" w:styleId="Heading4">
    <w:name w:val="heading 4"/>
    <w:basedOn w:val="Normal"/>
    <w:next w:val="Normal"/>
    <w:link w:val="Heading4Char"/>
    <w:uiPriority w:val="9"/>
    <w:semiHidden/>
    <w:unhideWhenUsed/>
    <w:qFormat/>
    <w:rsid w:val="008B531C"/>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8B531C"/>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B531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s">
    <w:name w:val="Headings"/>
    <w:uiPriority w:val="99"/>
    <w:rsid w:val="008B531C"/>
    <w:pPr>
      <w:numPr>
        <w:numId w:val="1"/>
      </w:numPr>
    </w:pPr>
  </w:style>
  <w:style w:type="character" w:customStyle="1" w:styleId="Heading1Char">
    <w:name w:val="Heading 1 Char"/>
    <w:basedOn w:val="DefaultParagraphFont"/>
    <w:link w:val="Heading1"/>
    <w:uiPriority w:val="9"/>
    <w:rsid w:val="005B0FEC"/>
    <w:rPr>
      <w:rFonts w:ascii="Arial" w:eastAsiaTheme="majorEastAsia" w:hAnsi="Arial" w:cstheme="majorBidi"/>
      <w:b/>
      <w:color w:val="4472C4" w:themeColor="accent5"/>
      <w:sz w:val="28"/>
      <w:szCs w:val="32"/>
    </w:rPr>
  </w:style>
  <w:style w:type="character" w:customStyle="1" w:styleId="Heading2Char">
    <w:name w:val="Heading 2 Char"/>
    <w:basedOn w:val="DefaultParagraphFont"/>
    <w:link w:val="Heading2"/>
    <w:uiPriority w:val="9"/>
    <w:rsid w:val="00B66B0C"/>
    <w:rPr>
      <w:rFonts w:ascii="Arial" w:eastAsiaTheme="majorEastAsia" w:hAnsi="Arial" w:cstheme="majorBidi"/>
      <w:b/>
      <w:sz w:val="24"/>
      <w:szCs w:val="26"/>
    </w:rPr>
  </w:style>
  <w:style w:type="character" w:customStyle="1" w:styleId="Heading3Char">
    <w:name w:val="Heading 3 Char"/>
    <w:basedOn w:val="DefaultParagraphFont"/>
    <w:link w:val="Heading3"/>
    <w:uiPriority w:val="9"/>
    <w:rsid w:val="00470E8A"/>
    <w:rPr>
      <w:rFonts w:ascii="Arial" w:eastAsiaTheme="majorEastAsia" w:hAnsi="Arial" w:cstheme="majorBidi"/>
      <w:b/>
      <w:sz w:val="24"/>
      <w:szCs w:val="24"/>
    </w:rPr>
  </w:style>
  <w:style w:type="character" w:customStyle="1" w:styleId="Heading4Char">
    <w:name w:val="Heading 4 Char"/>
    <w:basedOn w:val="DefaultParagraphFont"/>
    <w:link w:val="Heading4"/>
    <w:uiPriority w:val="9"/>
    <w:semiHidden/>
    <w:rsid w:val="008B531C"/>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8B531C"/>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8B531C"/>
    <w:rPr>
      <w:rFonts w:asciiTheme="majorHAnsi" w:eastAsiaTheme="majorEastAsia" w:hAnsiTheme="majorHAnsi" w:cstheme="majorBidi"/>
      <w:color w:val="1F4D78" w:themeColor="accent1" w:themeShade="7F"/>
    </w:rPr>
  </w:style>
  <w:style w:type="paragraph" w:styleId="ListParagraph">
    <w:name w:val="List Paragraph"/>
    <w:basedOn w:val="Normal"/>
    <w:uiPriority w:val="34"/>
    <w:qFormat/>
    <w:rsid w:val="00145D70"/>
    <w:pPr>
      <w:spacing w:before="0" w:line="276" w:lineRule="auto"/>
      <w:ind w:left="720"/>
      <w:contextualSpacing/>
      <w:jc w:val="left"/>
    </w:pPr>
    <w:rPr>
      <w:rFonts w:asciiTheme="minorHAnsi" w:hAnsiTheme="minorHAnsi"/>
    </w:rPr>
  </w:style>
  <w:style w:type="paragraph" w:customStyle="1" w:styleId="Default">
    <w:name w:val="Default"/>
    <w:rsid w:val="00193C58"/>
    <w:pPr>
      <w:autoSpaceDE w:val="0"/>
      <w:autoSpaceDN w:val="0"/>
      <w:adjustRightInd w:val="0"/>
      <w:spacing w:after="0" w:line="240" w:lineRule="auto"/>
    </w:pPr>
    <w:rPr>
      <w:rFonts w:ascii="ADIOEI+Arial" w:hAnsi="ADIOEI+Arial" w:cs="ADIOEI+Arial"/>
      <w:color w:val="000000"/>
      <w:sz w:val="24"/>
      <w:szCs w:val="24"/>
    </w:rPr>
  </w:style>
  <w:style w:type="paragraph" w:styleId="Caption">
    <w:name w:val="caption"/>
    <w:basedOn w:val="Normal"/>
    <w:next w:val="Normal"/>
    <w:uiPriority w:val="35"/>
    <w:unhideWhenUsed/>
    <w:qFormat/>
    <w:rsid w:val="005621A9"/>
    <w:pPr>
      <w:spacing w:before="0" w:line="240" w:lineRule="auto"/>
    </w:pPr>
    <w:rPr>
      <w:b/>
      <w:iCs/>
      <w:sz w:val="18"/>
      <w:szCs w:val="18"/>
    </w:rPr>
  </w:style>
  <w:style w:type="paragraph" w:styleId="TOCHeading">
    <w:name w:val="TOC Heading"/>
    <w:basedOn w:val="Heading1"/>
    <w:next w:val="Normal"/>
    <w:uiPriority w:val="39"/>
    <w:unhideWhenUsed/>
    <w:qFormat/>
    <w:rsid w:val="00DE5CA5"/>
    <w:pPr>
      <w:numPr>
        <w:numId w:val="0"/>
      </w:numPr>
      <w:spacing w:after="0" w:line="259" w:lineRule="auto"/>
      <w:jc w:val="left"/>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DE5CA5"/>
    <w:pPr>
      <w:spacing w:after="100"/>
    </w:pPr>
  </w:style>
  <w:style w:type="paragraph" w:styleId="TOC2">
    <w:name w:val="toc 2"/>
    <w:basedOn w:val="Normal"/>
    <w:next w:val="Normal"/>
    <w:autoRedefine/>
    <w:uiPriority w:val="39"/>
    <w:unhideWhenUsed/>
    <w:rsid w:val="00DE5CA5"/>
    <w:pPr>
      <w:spacing w:after="100"/>
      <w:ind w:left="220"/>
    </w:pPr>
  </w:style>
  <w:style w:type="paragraph" w:styleId="TOC3">
    <w:name w:val="toc 3"/>
    <w:basedOn w:val="Normal"/>
    <w:next w:val="Normal"/>
    <w:autoRedefine/>
    <w:uiPriority w:val="39"/>
    <w:unhideWhenUsed/>
    <w:rsid w:val="00DE5CA5"/>
    <w:pPr>
      <w:spacing w:after="100"/>
      <w:ind w:left="440"/>
    </w:pPr>
  </w:style>
  <w:style w:type="character" w:styleId="Hyperlink">
    <w:name w:val="Hyperlink"/>
    <w:basedOn w:val="DefaultParagraphFont"/>
    <w:uiPriority w:val="99"/>
    <w:unhideWhenUsed/>
    <w:rsid w:val="00DE5CA5"/>
    <w:rPr>
      <w:color w:val="0563C1" w:themeColor="hyperlink"/>
      <w:u w:val="single"/>
    </w:rPr>
  </w:style>
  <w:style w:type="paragraph" w:styleId="Header">
    <w:name w:val="header"/>
    <w:basedOn w:val="Normal"/>
    <w:link w:val="HeaderChar"/>
    <w:unhideWhenUsed/>
    <w:rsid w:val="00DE5CA5"/>
    <w:pPr>
      <w:tabs>
        <w:tab w:val="center" w:pos="4513"/>
        <w:tab w:val="right" w:pos="9026"/>
      </w:tabs>
      <w:spacing w:before="0" w:after="0" w:line="240" w:lineRule="auto"/>
    </w:pPr>
  </w:style>
  <w:style w:type="character" w:customStyle="1" w:styleId="HeaderChar">
    <w:name w:val="Header Char"/>
    <w:basedOn w:val="DefaultParagraphFont"/>
    <w:link w:val="Header"/>
    <w:rsid w:val="00DE5CA5"/>
    <w:rPr>
      <w:rFonts w:ascii="Arial" w:hAnsi="Arial"/>
    </w:rPr>
  </w:style>
  <w:style w:type="paragraph" w:styleId="Footer">
    <w:name w:val="footer"/>
    <w:basedOn w:val="Normal"/>
    <w:link w:val="FooterChar"/>
    <w:uiPriority w:val="99"/>
    <w:unhideWhenUsed/>
    <w:rsid w:val="00DE5CA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E5CA5"/>
    <w:rPr>
      <w:rFonts w:ascii="Arial" w:hAnsi="Arial"/>
    </w:rPr>
  </w:style>
  <w:style w:type="paragraph" w:styleId="FootnoteText">
    <w:name w:val="footnote text"/>
    <w:basedOn w:val="Normal"/>
    <w:link w:val="FootnoteTextChar"/>
    <w:uiPriority w:val="99"/>
    <w:semiHidden/>
    <w:unhideWhenUsed/>
    <w:rsid w:val="00F64A97"/>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64A97"/>
    <w:rPr>
      <w:rFonts w:ascii="Arial" w:hAnsi="Arial"/>
      <w:sz w:val="20"/>
      <w:szCs w:val="20"/>
    </w:rPr>
  </w:style>
  <w:style w:type="character" w:styleId="FootnoteReference">
    <w:name w:val="footnote reference"/>
    <w:basedOn w:val="DefaultParagraphFont"/>
    <w:uiPriority w:val="99"/>
    <w:semiHidden/>
    <w:unhideWhenUsed/>
    <w:rsid w:val="00F64A97"/>
    <w:rPr>
      <w:vertAlign w:val="superscript"/>
    </w:rPr>
  </w:style>
  <w:style w:type="paragraph" w:styleId="TableofFigures">
    <w:name w:val="table of figures"/>
    <w:basedOn w:val="Normal"/>
    <w:next w:val="Normal"/>
    <w:uiPriority w:val="99"/>
    <w:unhideWhenUsed/>
    <w:rsid w:val="00EB3F75"/>
    <w:pPr>
      <w:spacing w:after="0"/>
    </w:pPr>
  </w:style>
  <w:style w:type="paragraph" w:styleId="NoSpacing">
    <w:name w:val="No Spacing"/>
    <w:link w:val="NoSpacingChar"/>
    <w:uiPriority w:val="1"/>
    <w:qFormat/>
    <w:rsid w:val="00695D0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95D0E"/>
    <w:rPr>
      <w:rFonts w:eastAsiaTheme="minorEastAsia"/>
      <w:lang w:val="en-US"/>
    </w:rPr>
  </w:style>
  <w:style w:type="paragraph" w:customStyle="1" w:styleId="CompanyAddress">
    <w:name w:val="Company Address"/>
    <w:basedOn w:val="Normal"/>
    <w:link w:val="CompanyAddressChar"/>
    <w:rsid w:val="00695D0E"/>
    <w:pPr>
      <w:spacing w:before="0" w:after="0" w:line="240" w:lineRule="auto"/>
      <w:ind w:left="1701"/>
      <w:jc w:val="left"/>
    </w:pPr>
    <w:rPr>
      <w:rFonts w:asciiTheme="minorHAnsi" w:eastAsia="Times New Roman" w:hAnsiTheme="minorHAnsi" w:cstheme="minorHAnsi"/>
      <w:b/>
      <w:color w:val="00B0F0"/>
      <w:sz w:val="18"/>
      <w:szCs w:val="20"/>
      <w:lang w:val="en-GB"/>
    </w:rPr>
  </w:style>
  <w:style w:type="character" w:customStyle="1" w:styleId="CompanyAddressChar">
    <w:name w:val="Company Address Char"/>
    <w:basedOn w:val="DefaultParagraphFont"/>
    <w:link w:val="CompanyAddress"/>
    <w:rsid w:val="00695D0E"/>
    <w:rPr>
      <w:rFonts w:eastAsia="Times New Roman" w:cstheme="minorHAnsi"/>
      <w:b/>
      <w:color w:val="00B0F0"/>
      <w:sz w:val="18"/>
      <w:szCs w:val="20"/>
      <w:lang w:val="en-GB"/>
    </w:rPr>
  </w:style>
  <w:style w:type="character" w:styleId="Emphasis">
    <w:name w:val="Emphasis"/>
    <w:basedOn w:val="DefaultParagraphFont"/>
    <w:qFormat/>
    <w:rsid w:val="00695D0E"/>
    <w:rPr>
      <w:iCs/>
      <w:color w:val="FFFFFF" w:themeColor="background1"/>
      <w:sz w:val="16"/>
    </w:rPr>
  </w:style>
  <w:style w:type="paragraph" w:styleId="NormalWeb">
    <w:name w:val="Normal (Web)"/>
    <w:basedOn w:val="Normal"/>
    <w:uiPriority w:val="99"/>
    <w:semiHidden/>
    <w:unhideWhenUsed/>
    <w:rsid w:val="00BF74A4"/>
    <w:pPr>
      <w:spacing w:before="100" w:beforeAutospacing="1" w:after="100" w:afterAutospacing="1" w:line="240" w:lineRule="auto"/>
      <w:jc w:val="left"/>
    </w:pPr>
    <w:rPr>
      <w:rFonts w:ascii="Times New Roman" w:eastAsiaTheme="minorEastAsia" w:hAnsi="Times New Roman" w:cs="Times New Roman"/>
      <w:sz w:val="24"/>
      <w:szCs w:val="24"/>
      <w:lang w:eastAsia="en-ZA"/>
    </w:rPr>
  </w:style>
  <w:style w:type="paragraph" w:customStyle="1" w:styleId="NormalDblIndent">
    <w:name w:val="Normal Dbl Indent"/>
    <w:basedOn w:val="NormalIndent"/>
    <w:rsid w:val="002C3801"/>
    <w:pPr>
      <w:spacing w:before="0" w:after="0" w:line="240" w:lineRule="auto"/>
      <w:ind w:left="1418"/>
    </w:pPr>
    <w:rPr>
      <w:rFonts w:eastAsia="Times New Roman" w:cs="Times New Roman"/>
      <w:szCs w:val="20"/>
      <w:lang w:val="en-GB"/>
    </w:rPr>
  </w:style>
  <w:style w:type="table" w:styleId="TableGrid">
    <w:name w:val="Table Grid"/>
    <w:basedOn w:val="TableNormal"/>
    <w:rsid w:val="002C380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Indent">
    <w:name w:val="Normal Indent"/>
    <w:basedOn w:val="Normal"/>
    <w:uiPriority w:val="99"/>
    <w:semiHidden/>
    <w:unhideWhenUsed/>
    <w:rsid w:val="002C3801"/>
    <w:pPr>
      <w:ind w:left="720"/>
    </w:pPr>
  </w:style>
  <w:style w:type="paragraph" w:styleId="BalloonText">
    <w:name w:val="Balloon Text"/>
    <w:basedOn w:val="Normal"/>
    <w:link w:val="BalloonTextChar"/>
    <w:uiPriority w:val="99"/>
    <w:semiHidden/>
    <w:unhideWhenUsed/>
    <w:rsid w:val="00ED06E4"/>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6E4"/>
    <w:rPr>
      <w:rFonts w:ascii="Segoe UI" w:hAnsi="Segoe UI" w:cs="Segoe UI"/>
      <w:sz w:val="18"/>
      <w:szCs w:val="18"/>
    </w:rPr>
  </w:style>
  <w:style w:type="character" w:styleId="CommentReference">
    <w:name w:val="annotation reference"/>
    <w:basedOn w:val="DefaultParagraphFont"/>
    <w:uiPriority w:val="99"/>
    <w:semiHidden/>
    <w:unhideWhenUsed/>
    <w:rsid w:val="00ED06E4"/>
    <w:rPr>
      <w:sz w:val="16"/>
      <w:szCs w:val="16"/>
    </w:rPr>
  </w:style>
  <w:style w:type="paragraph" w:styleId="CommentText">
    <w:name w:val="annotation text"/>
    <w:basedOn w:val="Normal"/>
    <w:link w:val="CommentTextChar"/>
    <w:uiPriority w:val="99"/>
    <w:semiHidden/>
    <w:unhideWhenUsed/>
    <w:rsid w:val="00ED06E4"/>
    <w:pPr>
      <w:spacing w:line="240" w:lineRule="auto"/>
    </w:pPr>
    <w:rPr>
      <w:sz w:val="20"/>
      <w:szCs w:val="20"/>
    </w:rPr>
  </w:style>
  <w:style w:type="character" w:customStyle="1" w:styleId="CommentTextChar">
    <w:name w:val="Comment Text Char"/>
    <w:basedOn w:val="DefaultParagraphFont"/>
    <w:link w:val="CommentText"/>
    <w:uiPriority w:val="99"/>
    <w:semiHidden/>
    <w:rsid w:val="00ED06E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D06E4"/>
    <w:rPr>
      <w:b/>
      <w:bCs/>
    </w:rPr>
  </w:style>
  <w:style w:type="character" w:customStyle="1" w:styleId="CommentSubjectChar">
    <w:name w:val="Comment Subject Char"/>
    <w:basedOn w:val="CommentTextChar"/>
    <w:link w:val="CommentSubject"/>
    <w:uiPriority w:val="99"/>
    <w:semiHidden/>
    <w:rsid w:val="00ED06E4"/>
    <w:rPr>
      <w:rFonts w:ascii="Arial" w:hAnsi="Arial"/>
      <w:b/>
      <w:bCs/>
      <w:sz w:val="20"/>
      <w:szCs w:val="20"/>
    </w:rPr>
  </w:style>
  <w:style w:type="paragraph" w:styleId="Revision">
    <w:name w:val="Revision"/>
    <w:hidden/>
    <w:uiPriority w:val="99"/>
    <w:semiHidden/>
    <w:rsid w:val="000E63F2"/>
    <w:pPr>
      <w:spacing w:after="0" w:line="240" w:lineRule="auto"/>
    </w:pPr>
    <w:rPr>
      <w:rFonts w:ascii="Arial" w:hAnsi="Arial"/>
    </w:rPr>
  </w:style>
  <w:style w:type="table" w:customStyle="1" w:styleId="GridTable4Accent6">
    <w:name w:val="Grid Table 4 Accent 6"/>
    <w:basedOn w:val="TableNormal"/>
    <w:uiPriority w:val="49"/>
    <w:rsid w:val="00C5349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FollowedHyperlink">
    <w:name w:val="FollowedHyperlink"/>
    <w:basedOn w:val="DefaultParagraphFont"/>
    <w:uiPriority w:val="99"/>
    <w:semiHidden/>
    <w:unhideWhenUsed/>
    <w:rsid w:val="00077464"/>
    <w:rPr>
      <w:color w:val="954F72"/>
      <w:u w:val="single"/>
    </w:rPr>
  </w:style>
  <w:style w:type="paragraph" w:customStyle="1" w:styleId="xl65">
    <w:name w:val="xl65"/>
    <w:basedOn w:val="Normal"/>
    <w:rsid w:val="00077464"/>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ZA"/>
    </w:rPr>
  </w:style>
  <w:style w:type="paragraph" w:customStyle="1" w:styleId="xl66">
    <w:name w:val="xl66"/>
    <w:basedOn w:val="Normal"/>
    <w:rsid w:val="00077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n-ZA"/>
    </w:rPr>
  </w:style>
  <w:style w:type="paragraph" w:customStyle="1" w:styleId="xl67">
    <w:name w:val="xl67"/>
    <w:basedOn w:val="Normal"/>
    <w:rsid w:val="00077464"/>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ZA"/>
    </w:rPr>
  </w:style>
  <w:style w:type="paragraph" w:customStyle="1" w:styleId="xl68">
    <w:name w:val="xl68"/>
    <w:basedOn w:val="Normal"/>
    <w:rsid w:val="00077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n-ZA"/>
    </w:rPr>
  </w:style>
  <w:style w:type="paragraph" w:customStyle="1" w:styleId="xl69">
    <w:name w:val="xl69"/>
    <w:basedOn w:val="Normal"/>
    <w:rsid w:val="00077464"/>
    <w:pPr>
      <w:pBdr>
        <w:top w:val="double" w:sz="6" w:space="0" w:color="auto"/>
        <w:left w:val="double" w:sz="6"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ZA"/>
    </w:rPr>
  </w:style>
  <w:style w:type="paragraph" w:customStyle="1" w:styleId="xl70">
    <w:name w:val="xl70"/>
    <w:basedOn w:val="Normal"/>
    <w:rsid w:val="00077464"/>
    <w:pPr>
      <w:pBdr>
        <w:top w:val="double" w:sz="6"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n-ZA"/>
    </w:rPr>
  </w:style>
  <w:style w:type="paragraph" w:customStyle="1" w:styleId="xl71">
    <w:name w:val="xl71"/>
    <w:basedOn w:val="Normal"/>
    <w:rsid w:val="00077464"/>
    <w:pPr>
      <w:pBdr>
        <w:top w:val="single" w:sz="4" w:space="0" w:color="auto"/>
        <w:left w:val="double" w:sz="6" w:space="0" w:color="auto"/>
        <w:bottom w:val="double" w:sz="6" w:space="0" w:color="auto"/>
        <w:right w:val="single" w:sz="4" w:space="0" w:color="auto"/>
      </w:pBdr>
      <w:shd w:val="clear" w:color="000000" w:fill="D9D9D9"/>
      <w:spacing w:before="100" w:beforeAutospacing="1" w:after="100" w:afterAutospacing="1" w:line="240" w:lineRule="auto"/>
      <w:jc w:val="left"/>
    </w:pPr>
    <w:rPr>
      <w:rFonts w:ascii="Times New Roman" w:eastAsia="Times New Roman" w:hAnsi="Times New Roman" w:cs="Times New Roman"/>
      <w:b/>
      <w:bCs/>
      <w:sz w:val="24"/>
      <w:szCs w:val="24"/>
      <w:lang w:eastAsia="en-ZA"/>
    </w:rPr>
  </w:style>
  <w:style w:type="paragraph" w:customStyle="1" w:styleId="xl72">
    <w:name w:val="xl72"/>
    <w:basedOn w:val="Normal"/>
    <w:rsid w:val="00077464"/>
    <w:pPr>
      <w:pBdr>
        <w:top w:val="single" w:sz="4" w:space="0" w:color="auto"/>
        <w:left w:val="single" w:sz="4" w:space="0" w:color="auto"/>
        <w:bottom w:val="double" w:sz="6" w:space="0" w:color="auto"/>
        <w:right w:val="single" w:sz="4" w:space="0" w:color="auto"/>
      </w:pBdr>
      <w:shd w:val="clear" w:color="000000" w:fill="D9D9D9"/>
      <w:spacing w:before="100" w:beforeAutospacing="1" w:after="100" w:afterAutospacing="1" w:line="240" w:lineRule="auto"/>
      <w:jc w:val="left"/>
    </w:pPr>
    <w:rPr>
      <w:rFonts w:ascii="Times New Roman" w:eastAsia="Times New Roman" w:hAnsi="Times New Roman" w:cs="Times New Roman"/>
      <w:b/>
      <w:bCs/>
      <w:sz w:val="24"/>
      <w:szCs w:val="24"/>
      <w:lang w:eastAsia="en-ZA"/>
    </w:rPr>
  </w:style>
  <w:style w:type="paragraph" w:customStyle="1" w:styleId="xl73">
    <w:name w:val="xl73"/>
    <w:basedOn w:val="Normal"/>
    <w:rsid w:val="00077464"/>
    <w:pPr>
      <w:pBdr>
        <w:top w:val="double" w:sz="6"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4">
    <w:name w:val="xl74"/>
    <w:basedOn w:val="Normal"/>
    <w:rsid w:val="00077464"/>
    <w:pPr>
      <w:pBdr>
        <w:left w:val="single" w:sz="4" w:space="0" w:color="auto"/>
        <w:bottom w:val="double" w:sz="6"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5">
    <w:name w:val="xl75"/>
    <w:basedOn w:val="Normal"/>
    <w:rsid w:val="00077464"/>
    <w:pPr>
      <w:pBdr>
        <w:top w:val="double" w:sz="6" w:space="0" w:color="auto"/>
        <w:left w:val="single" w:sz="4"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76">
    <w:name w:val="xl76"/>
    <w:basedOn w:val="Normal"/>
    <w:rsid w:val="00077464"/>
    <w:pPr>
      <w:pBdr>
        <w:left w:val="single" w:sz="4" w:space="0" w:color="auto"/>
        <w:bottom w:val="double" w:sz="6" w:space="0" w:color="auto"/>
        <w:right w:val="double" w:sz="6"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styleId="TOC4">
    <w:name w:val="toc 4"/>
    <w:basedOn w:val="Normal"/>
    <w:next w:val="Normal"/>
    <w:autoRedefine/>
    <w:uiPriority w:val="39"/>
    <w:unhideWhenUsed/>
    <w:rsid w:val="00EE3534"/>
    <w:pPr>
      <w:spacing w:before="0" w:after="100" w:line="259" w:lineRule="auto"/>
      <w:ind w:left="660"/>
      <w:jc w:val="left"/>
    </w:pPr>
    <w:rPr>
      <w:rFonts w:asciiTheme="minorHAnsi" w:eastAsiaTheme="minorEastAsia" w:hAnsiTheme="minorHAnsi"/>
      <w:lang w:eastAsia="en-ZA"/>
    </w:rPr>
  </w:style>
  <w:style w:type="paragraph" w:styleId="TOC5">
    <w:name w:val="toc 5"/>
    <w:basedOn w:val="Normal"/>
    <w:next w:val="Normal"/>
    <w:autoRedefine/>
    <w:uiPriority w:val="39"/>
    <w:unhideWhenUsed/>
    <w:rsid w:val="00EE3534"/>
    <w:pPr>
      <w:spacing w:before="0" w:after="100" w:line="259" w:lineRule="auto"/>
      <w:ind w:left="880"/>
      <w:jc w:val="left"/>
    </w:pPr>
    <w:rPr>
      <w:rFonts w:asciiTheme="minorHAnsi" w:eastAsiaTheme="minorEastAsia" w:hAnsiTheme="minorHAnsi"/>
      <w:lang w:eastAsia="en-ZA"/>
    </w:rPr>
  </w:style>
  <w:style w:type="paragraph" w:styleId="TOC6">
    <w:name w:val="toc 6"/>
    <w:basedOn w:val="Normal"/>
    <w:next w:val="Normal"/>
    <w:autoRedefine/>
    <w:uiPriority w:val="39"/>
    <w:unhideWhenUsed/>
    <w:rsid w:val="00EE3534"/>
    <w:pPr>
      <w:spacing w:before="0" w:after="100" w:line="259" w:lineRule="auto"/>
      <w:ind w:left="1100"/>
      <w:jc w:val="left"/>
    </w:pPr>
    <w:rPr>
      <w:rFonts w:asciiTheme="minorHAnsi" w:eastAsiaTheme="minorEastAsia" w:hAnsiTheme="minorHAnsi"/>
      <w:lang w:eastAsia="en-ZA"/>
    </w:rPr>
  </w:style>
  <w:style w:type="paragraph" w:styleId="TOC7">
    <w:name w:val="toc 7"/>
    <w:basedOn w:val="Normal"/>
    <w:next w:val="Normal"/>
    <w:autoRedefine/>
    <w:uiPriority w:val="39"/>
    <w:unhideWhenUsed/>
    <w:rsid w:val="00EE3534"/>
    <w:pPr>
      <w:spacing w:before="0" w:after="100" w:line="259" w:lineRule="auto"/>
      <w:ind w:left="1320"/>
      <w:jc w:val="left"/>
    </w:pPr>
    <w:rPr>
      <w:rFonts w:asciiTheme="minorHAnsi" w:eastAsiaTheme="minorEastAsia" w:hAnsiTheme="minorHAnsi"/>
      <w:lang w:eastAsia="en-ZA"/>
    </w:rPr>
  </w:style>
  <w:style w:type="paragraph" w:styleId="TOC8">
    <w:name w:val="toc 8"/>
    <w:basedOn w:val="Normal"/>
    <w:next w:val="Normal"/>
    <w:autoRedefine/>
    <w:uiPriority w:val="39"/>
    <w:unhideWhenUsed/>
    <w:rsid w:val="00EE3534"/>
    <w:pPr>
      <w:spacing w:before="0" w:after="100" w:line="259" w:lineRule="auto"/>
      <w:ind w:left="1540"/>
      <w:jc w:val="left"/>
    </w:pPr>
    <w:rPr>
      <w:rFonts w:asciiTheme="minorHAnsi" w:eastAsiaTheme="minorEastAsia" w:hAnsiTheme="minorHAnsi"/>
      <w:lang w:eastAsia="en-ZA"/>
    </w:rPr>
  </w:style>
  <w:style w:type="paragraph" w:styleId="TOC9">
    <w:name w:val="toc 9"/>
    <w:basedOn w:val="Normal"/>
    <w:next w:val="Normal"/>
    <w:autoRedefine/>
    <w:uiPriority w:val="39"/>
    <w:unhideWhenUsed/>
    <w:rsid w:val="00EE3534"/>
    <w:pPr>
      <w:spacing w:before="0" w:after="100" w:line="259" w:lineRule="auto"/>
      <w:ind w:left="1760"/>
      <w:jc w:val="left"/>
    </w:pPr>
    <w:rPr>
      <w:rFonts w:asciiTheme="minorHAnsi" w:eastAsiaTheme="minorEastAsia" w:hAnsiTheme="minorHAnsi"/>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729550">
      <w:bodyDiv w:val="1"/>
      <w:marLeft w:val="0"/>
      <w:marRight w:val="0"/>
      <w:marTop w:val="0"/>
      <w:marBottom w:val="0"/>
      <w:divBdr>
        <w:top w:val="none" w:sz="0" w:space="0" w:color="auto"/>
        <w:left w:val="none" w:sz="0" w:space="0" w:color="auto"/>
        <w:bottom w:val="none" w:sz="0" w:space="0" w:color="auto"/>
        <w:right w:val="none" w:sz="0" w:space="0" w:color="auto"/>
      </w:divBdr>
    </w:div>
    <w:div w:id="110903797">
      <w:bodyDiv w:val="1"/>
      <w:marLeft w:val="0"/>
      <w:marRight w:val="0"/>
      <w:marTop w:val="0"/>
      <w:marBottom w:val="0"/>
      <w:divBdr>
        <w:top w:val="none" w:sz="0" w:space="0" w:color="auto"/>
        <w:left w:val="none" w:sz="0" w:space="0" w:color="auto"/>
        <w:bottom w:val="none" w:sz="0" w:space="0" w:color="auto"/>
        <w:right w:val="none" w:sz="0" w:space="0" w:color="auto"/>
      </w:divBdr>
    </w:div>
    <w:div w:id="185602196">
      <w:bodyDiv w:val="1"/>
      <w:marLeft w:val="0"/>
      <w:marRight w:val="0"/>
      <w:marTop w:val="0"/>
      <w:marBottom w:val="0"/>
      <w:divBdr>
        <w:top w:val="none" w:sz="0" w:space="0" w:color="auto"/>
        <w:left w:val="none" w:sz="0" w:space="0" w:color="auto"/>
        <w:bottom w:val="none" w:sz="0" w:space="0" w:color="auto"/>
        <w:right w:val="none" w:sz="0" w:space="0" w:color="auto"/>
      </w:divBdr>
    </w:div>
    <w:div w:id="204299678">
      <w:bodyDiv w:val="1"/>
      <w:marLeft w:val="0"/>
      <w:marRight w:val="0"/>
      <w:marTop w:val="0"/>
      <w:marBottom w:val="0"/>
      <w:divBdr>
        <w:top w:val="none" w:sz="0" w:space="0" w:color="auto"/>
        <w:left w:val="none" w:sz="0" w:space="0" w:color="auto"/>
        <w:bottom w:val="none" w:sz="0" w:space="0" w:color="auto"/>
        <w:right w:val="none" w:sz="0" w:space="0" w:color="auto"/>
      </w:divBdr>
    </w:div>
    <w:div w:id="474957794">
      <w:bodyDiv w:val="1"/>
      <w:marLeft w:val="0"/>
      <w:marRight w:val="0"/>
      <w:marTop w:val="0"/>
      <w:marBottom w:val="0"/>
      <w:divBdr>
        <w:top w:val="none" w:sz="0" w:space="0" w:color="auto"/>
        <w:left w:val="none" w:sz="0" w:space="0" w:color="auto"/>
        <w:bottom w:val="none" w:sz="0" w:space="0" w:color="auto"/>
        <w:right w:val="none" w:sz="0" w:space="0" w:color="auto"/>
      </w:divBdr>
    </w:div>
    <w:div w:id="502400872">
      <w:bodyDiv w:val="1"/>
      <w:marLeft w:val="0"/>
      <w:marRight w:val="0"/>
      <w:marTop w:val="0"/>
      <w:marBottom w:val="0"/>
      <w:divBdr>
        <w:top w:val="none" w:sz="0" w:space="0" w:color="auto"/>
        <w:left w:val="none" w:sz="0" w:space="0" w:color="auto"/>
        <w:bottom w:val="none" w:sz="0" w:space="0" w:color="auto"/>
        <w:right w:val="none" w:sz="0" w:space="0" w:color="auto"/>
      </w:divBdr>
    </w:div>
    <w:div w:id="519243859">
      <w:bodyDiv w:val="1"/>
      <w:marLeft w:val="0"/>
      <w:marRight w:val="0"/>
      <w:marTop w:val="0"/>
      <w:marBottom w:val="0"/>
      <w:divBdr>
        <w:top w:val="none" w:sz="0" w:space="0" w:color="auto"/>
        <w:left w:val="none" w:sz="0" w:space="0" w:color="auto"/>
        <w:bottom w:val="none" w:sz="0" w:space="0" w:color="auto"/>
        <w:right w:val="none" w:sz="0" w:space="0" w:color="auto"/>
      </w:divBdr>
    </w:div>
    <w:div w:id="738985243">
      <w:bodyDiv w:val="1"/>
      <w:marLeft w:val="0"/>
      <w:marRight w:val="0"/>
      <w:marTop w:val="0"/>
      <w:marBottom w:val="0"/>
      <w:divBdr>
        <w:top w:val="none" w:sz="0" w:space="0" w:color="auto"/>
        <w:left w:val="none" w:sz="0" w:space="0" w:color="auto"/>
        <w:bottom w:val="none" w:sz="0" w:space="0" w:color="auto"/>
        <w:right w:val="none" w:sz="0" w:space="0" w:color="auto"/>
      </w:divBdr>
    </w:div>
    <w:div w:id="834688706">
      <w:bodyDiv w:val="1"/>
      <w:marLeft w:val="0"/>
      <w:marRight w:val="0"/>
      <w:marTop w:val="0"/>
      <w:marBottom w:val="0"/>
      <w:divBdr>
        <w:top w:val="none" w:sz="0" w:space="0" w:color="auto"/>
        <w:left w:val="none" w:sz="0" w:space="0" w:color="auto"/>
        <w:bottom w:val="none" w:sz="0" w:space="0" w:color="auto"/>
        <w:right w:val="none" w:sz="0" w:space="0" w:color="auto"/>
      </w:divBdr>
    </w:div>
    <w:div w:id="850487146">
      <w:bodyDiv w:val="1"/>
      <w:marLeft w:val="0"/>
      <w:marRight w:val="0"/>
      <w:marTop w:val="0"/>
      <w:marBottom w:val="0"/>
      <w:divBdr>
        <w:top w:val="none" w:sz="0" w:space="0" w:color="auto"/>
        <w:left w:val="none" w:sz="0" w:space="0" w:color="auto"/>
        <w:bottom w:val="none" w:sz="0" w:space="0" w:color="auto"/>
        <w:right w:val="none" w:sz="0" w:space="0" w:color="auto"/>
      </w:divBdr>
    </w:div>
    <w:div w:id="850921299">
      <w:bodyDiv w:val="1"/>
      <w:marLeft w:val="0"/>
      <w:marRight w:val="0"/>
      <w:marTop w:val="0"/>
      <w:marBottom w:val="0"/>
      <w:divBdr>
        <w:top w:val="none" w:sz="0" w:space="0" w:color="auto"/>
        <w:left w:val="none" w:sz="0" w:space="0" w:color="auto"/>
        <w:bottom w:val="none" w:sz="0" w:space="0" w:color="auto"/>
        <w:right w:val="none" w:sz="0" w:space="0" w:color="auto"/>
      </w:divBdr>
    </w:div>
    <w:div w:id="892499345">
      <w:bodyDiv w:val="1"/>
      <w:marLeft w:val="0"/>
      <w:marRight w:val="0"/>
      <w:marTop w:val="0"/>
      <w:marBottom w:val="0"/>
      <w:divBdr>
        <w:top w:val="none" w:sz="0" w:space="0" w:color="auto"/>
        <w:left w:val="none" w:sz="0" w:space="0" w:color="auto"/>
        <w:bottom w:val="none" w:sz="0" w:space="0" w:color="auto"/>
        <w:right w:val="none" w:sz="0" w:space="0" w:color="auto"/>
      </w:divBdr>
    </w:div>
    <w:div w:id="944069764">
      <w:bodyDiv w:val="1"/>
      <w:marLeft w:val="0"/>
      <w:marRight w:val="0"/>
      <w:marTop w:val="0"/>
      <w:marBottom w:val="0"/>
      <w:divBdr>
        <w:top w:val="none" w:sz="0" w:space="0" w:color="auto"/>
        <w:left w:val="none" w:sz="0" w:space="0" w:color="auto"/>
        <w:bottom w:val="none" w:sz="0" w:space="0" w:color="auto"/>
        <w:right w:val="none" w:sz="0" w:space="0" w:color="auto"/>
      </w:divBdr>
    </w:div>
    <w:div w:id="955790398">
      <w:bodyDiv w:val="1"/>
      <w:marLeft w:val="0"/>
      <w:marRight w:val="0"/>
      <w:marTop w:val="0"/>
      <w:marBottom w:val="0"/>
      <w:divBdr>
        <w:top w:val="none" w:sz="0" w:space="0" w:color="auto"/>
        <w:left w:val="none" w:sz="0" w:space="0" w:color="auto"/>
        <w:bottom w:val="none" w:sz="0" w:space="0" w:color="auto"/>
        <w:right w:val="none" w:sz="0" w:space="0" w:color="auto"/>
      </w:divBdr>
    </w:div>
    <w:div w:id="991522902">
      <w:bodyDiv w:val="1"/>
      <w:marLeft w:val="0"/>
      <w:marRight w:val="0"/>
      <w:marTop w:val="0"/>
      <w:marBottom w:val="0"/>
      <w:divBdr>
        <w:top w:val="none" w:sz="0" w:space="0" w:color="auto"/>
        <w:left w:val="none" w:sz="0" w:space="0" w:color="auto"/>
        <w:bottom w:val="none" w:sz="0" w:space="0" w:color="auto"/>
        <w:right w:val="none" w:sz="0" w:space="0" w:color="auto"/>
      </w:divBdr>
    </w:div>
    <w:div w:id="1133517655">
      <w:bodyDiv w:val="1"/>
      <w:marLeft w:val="0"/>
      <w:marRight w:val="0"/>
      <w:marTop w:val="0"/>
      <w:marBottom w:val="0"/>
      <w:divBdr>
        <w:top w:val="none" w:sz="0" w:space="0" w:color="auto"/>
        <w:left w:val="none" w:sz="0" w:space="0" w:color="auto"/>
        <w:bottom w:val="none" w:sz="0" w:space="0" w:color="auto"/>
        <w:right w:val="none" w:sz="0" w:space="0" w:color="auto"/>
      </w:divBdr>
    </w:div>
    <w:div w:id="1171023551">
      <w:bodyDiv w:val="1"/>
      <w:marLeft w:val="0"/>
      <w:marRight w:val="0"/>
      <w:marTop w:val="0"/>
      <w:marBottom w:val="0"/>
      <w:divBdr>
        <w:top w:val="none" w:sz="0" w:space="0" w:color="auto"/>
        <w:left w:val="none" w:sz="0" w:space="0" w:color="auto"/>
        <w:bottom w:val="none" w:sz="0" w:space="0" w:color="auto"/>
        <w:right w:val="none" w:sz="0" w:space="0" w:color="auto"/>
      </w:divBdr>
    </w:div>
    <w:div w:id="1201943701">
      <w:bodyDiv w:val="1"/>
      <w:marLeft w:val="0"/>
      <w:marRight w:val="0"/>
      <w:marTop w:val="0"/>
      <w:marBottom w:val="0"/>
      <w:divBdr>
        <w:top w:val="none" w:sz="0" w:space="0" w:color="auto"/>
        <w:left w:val="none" w:sz="0" w:space="0" w:color="auto"/>
        <w:bottom w:val="none" w:sz="0" w:space="0" w:color="auto"/>
        <w:right w:val="none" w:sz="0" w:space="0" w:color="auto"/>
      </w:divBdr>
    </w:div>
    <w:div w:id="1262492663">
      <w:bodyDiv w:val="1"/>
      <w:marLeft w:val="0"/>
      <w:marRight w:val="0"/>
      <w:marTop w:val="0"/>
      <w:marBottom w:val="0"/>
      <w:divBdr>
        <w:top w:val="none" w:sz="0" w:space="0" w:color="auto"/>
        <w:left w:val="none" w:sz="0" w:space="0" w:color="auto"/>
        <w:bottom w:val="none" w:sz="0" w:space="0" w:color="auto"/>
        <w:right w:val="none" w:sz="0" w:space="0" w:color="auto"/>
      </w:divBdr>
    </w:div>
    <w:div w:id="1279876093">
      <w:bodyDiv w:val="1"/>
      <w:marLeft w:val="0"/>
      <w:marRight w:val="0"/>
      <w:marTop w:val="0"/>
      <w:marBottom w:val="0"/>
      <w:divBdr>
        <w:top w:val="none" w:sz="0" w:space="0" w:color="auto"/>
        <w:left w:val="none" w:sz="0" w:space="0" w:color="auto"/>
        <w:bottom w:val="none" w:sz="0" w:space="0" w:color="auto"/>
        <w:right w:val="none" w:sz="0" w:space="0" w:color="auto"/>
      </w:divBdr>
    </w:div>
    <w:div w:id="1304507128">
      <w:bodyDiv w:val="1"/>
      <w:marLeft w:val="0"/>
      <w:marRight w:val="0"/>
      <w:marTop w:val="0"/>
      <w:marBottom w:val="0"/>
      <w:divBdr>
        <w:top w:val="none" w:sz="0" w:space="0" w:color="auto"/>
        <w:left w:val="none" w:sz="0" w:space="0" w:color="auto"/>
        <w:bottom w:val="none" w:sz="0" w:space="0" w:color="auto"/>
        <w:right w:val="none" w:sz="0" w:space="0" w:color="auto"/>
      </w:divBdr>
    </w:div>
    <w:div w:id="1366640446">
      <w:bodyDiv w:val="1"/>
      <w:marLeft w:val="0"/>
      <w:marRight w:val="0"/>
      <w:marTop w:val="0"/>
      <w:marBottom w:val="0"/>
      <w:divBdr>
        <w:top w:val="none" w:sz="0" w:space="0" w:color="auto"/>
        <w:left w:val="none" w:sz="0" w:space="0" w:color="auto"/>
        <w:bottom w:val="none" w:sz="0" w:space="0" w:color="auto"/>
        <w:right w:val="none" w:sz="0" w:space="0" w:color="auto"/>
      </w:divBdr>
    </w:div>
    <w:div w:id="1392192739">
      <w:bodyDiv w:val="1"/>
      <w:marLeft w:val="0"/>
      <w:marRight w:val="0"/>
      <w:marTop w:val="0"/>
      <w:marBottom w:val="0"/>
      <w:divBdr>
        <w:top w:val="none" w:sz="0" w:space="0" w:color="auto"/>
        <w:left w:val="none" w:sz="0" w:space="0" w:color="auto"/>
        <w:bottom w:val="none" w:sz="0" w:space="0" w:color="auto"/>
        <w:right w:val="none" w:sz="0" w:space="0" w:color="auto"/>
      </w:divBdr>
    </w:div>
    <w:div w:id="1409696442">
      <w:bodyDiv w:val="1"/>
      <w:marLeft w:val="0"/>
      <w:marRight w:val="0"/>
      <w:marTop w:val="0"/>
      <w:marBottom w:val="0"/>
      <w:divBdr>
        <w:top w:val="none" w:sz="0" w:space="0" w:color="auto"/>
        <w:left w:val="none" w:sz="0" w:space="0" w:color="auto"/>
        <w:bottom w:val="none" w:sz="0" w:space="0" w:color="auto"/>
        <w:right w:val="none" w:sz="0" w:space="0" w:color="auto"/>
      </w:divBdr>
    </w:div>
    <w:div w:id="1455949036">
      <w:bodyDiv w:val="1"/>
      <w:marLeft w:val="0"/>
      <w:marRight w:val="0"/>
      <w:marTop w:val="0"/>
      <w:marBottom w:val="0"/>
      <w:divBdr>
        <w:top w:val="none" w:sz="0" w:space="0" w:color="auto"/>
        <w:left w:val="none" w:sz="0" w:space="0" w:color="auto"/>
        <w:bottom w:val="none" w:sz="0" w:space="0" w:color="auto"/>
        <w:right w:val="none" w:sz="0" w:space="0" w:color="auto"/>
      </w:divBdr>
    </w:div>
    <w:div w:id="1507357012">
      <w:bodyDiv w:val="1"/>
      <w:marLeft w:val="0"/>
      <w:marRight w:val="0"/>
      <w:marTop w:val="0"/>
      <w:marBottom w:val="0"/>
      <w:divBdr>
        <w:top w:val="none" w:sz="0" w:space="0" w:color="auto"/>
        <w:left w:val="none" w:sz="0" w:space="0" w:color="auto"/>
        <w:bottom w:val="none" w:sz="0" w:space="0" w:color="auto"/>
        <w:right w:val="none" w:sz="0" w:space="0" w:color="auto"/>
      </w:divBdr>
    </w:div>
    <w:div w:id="1546716270">
      <w:bodyDiv w:val="1"/>
      <w:marLeft w:val="0"/>
      <w:marRight w:val="0"/>
      <w:marTop w:val="0"/>
      <w:marBottom w:val="0"/>
      <w:divBdr>
        <w:top w:val="none" w:sz="0" w:space="0" w:color="auto"/>
        <w:left w:val="none" w:sz="0" w:space="0" w:color="auto"/>
        <w:bottom w:val="none" w:sz="0" w:space="0" w:color="auto"/>
        <w:right w:val="none" w:sz="0" w:space="0" w:color="auto"/>
      </w:divBdr>
    </w:div>
    <w:div w:id="1557203599">
      <w:bodyDiv w:val="1"/>
      <w:marLeft w:val="0"/>
      <w:marRight w:val="0"/>
      <w:marTop w:val="0"/>
      <w:marBottom w:val="0"/>
      <w:divBdr>
        <w:top w:val="none" w:sz="0" w:space="0" w:color="auto"/>
        <w:left w:val="none" w:sz="0" w:space="0" w:color="auto"/>
        <w:bottom w:val="none" w:sz="0" w:space="0" w:color="auto"/>
        <w:right w:val="none" w:sz="0" w:space="0" w:color="auto"/>
      </w:divBdr>
    </w:div>
    <w:div w:id="1562248006">
      <w:bodyDiv w:val="1"/>
      <w:marLeft w:val="0"/>
      <w:marRight w:val="0"/>
      <w:marTop w:val="0"/>
      <w:marBottom w:val="0"/>
      <w:divBdr>
        <w:top w:val="none" w:sz="0" w:space="0" w:color="auto"/>
        <w:left w:val="none" w:sz="0" w:space="0" w:color="auto"/>
        <w:bottom w:val="none" w:sz="0" w:space="0" w:color="auto"/>
        <w:right w:val="none" w:sz="0" w:space="0" w:color="auto"/>
      </w:divBdr>
    </w:div>
    <w:div w:id="1564177469">
      <w:bodyDiv w:val="1"/>
      <w:marLeft w:val="0"/>
      <w:marRight w:val="0"/>
      <w:marTop w:val="0"/>
      <w:marBottom w:val="0"/>
      <w:divBdr>
        <w:top w:val="none" w:sz="0" w:space="0" w:color="auto"/>
        <w:left w:val="none" w:sz="0" w:space="0" w:color="auto"/>
        <w:bottom w:val="none" w:sz="0" w:space="0" w:color="auto"/>
        <w:right w:val="none" w:sz="0" w:space="0" w:color="auto"/>
      </w:divBdr>
    </w:div>
    <w:div w:id="1566716320">
      <w:bodyDiv w:val="1"/>
      <w:marLeft w:val="0"/>
      <w:marRight w:val="0"/>
      <w:marTop w:val="0"/>
      <w:marBottom w:val="0"/>
      <w:divBdr>
        <w:top w:val="none" w:sz="0" w:space="0" w:color="auto"/>
        <w:left w:val="none" w:sz="0" w:space="0" w:color="auto"/>
        <w:bottom w:val="none" w:sz="0" w:space="0" w:color="auto"/>
        <w:right w:val="none" w:sz="0" w:space="0" w:color="auto"/>
      </w:divBdr>
    </w:div>
    <w:div w:id="1614946573">
      <w:bodyDiv w:val="1"/>
      <w:marLeft w:val="0"/>
      <w:marRight w:val="0"/>
      <w:marTop w:val="0"/>
      <w:marBottom w:val="0"/>
      <w:divBdr>
        <w:top w:val="none" w:sz="0" w:space="0" w:color="auto"/>
        <w:left w:val="none" w:sz="0" w:space="0" w:color="auto"/>
        <w:bottom w:val="none" w:sz="0" w:space="0" w:color="auto"/>
        <w:right w:val="none" w:sz="0" w:space="0" w:color="auto"/>
      </w:divBdr>
    </w:div>
    <w:div w:id="1687443297">
      <w:bodyDiv w:val="1"/>
      <w:marLeft w:val="0"/>
      <w:marRight w:val="0"/>
      <w:marTop w:val="0"/>
      <w:marBottom w:val="0"/>
      <w:divBdr>
        <w:top w:val="none" w:sz="0" w:space="0" w:color="auto"/>
        <w:left w:val="none" w:sz="0" w:space="0" w:color="auto"/>
        <w:bottom w:val="none" w:sz="0" w:space="0" w:color="auto"/>
        <w:right w:val="none" w:sz="0" w:space="0" w:color="auto"/>
      </w:divBdr>
    </w:div>
    <w:div w:id="1752120653">
      <w:bodyDiv w:val="1"/>
      <w:marLeft w:val="0"/>
      <w:marRight w:val="0"/>
      <w:marTop w:val="0"/>
      <w:marBottom w:val="0"/>
      <w:divBdr>
        <w:top w:val="none" w:sz="0" w:space="0" w:color="auto"/>
        <w:left w:val="none" w:sz="0" w:space="0" w:color="auto"/>
        <w:bottom w:val="none" w:sz="0" w:space="0" w:color="auto"/>
        <w:right w:val="none" w:sz="0" w:space="0" w:color="auto"/>
      </w:divBdr>
    </w:div>
    <w:div w:id="1814255627">
      <w:bodyDiv w:val="1"/>
      <w:marLeft w:val="0"/>
      <w:marRight w:val="0"/>
      <w:marTop w:val="0"/>
      <w:marBottom w:val="0"/>
      <w:divBdr>
        <w:top w:val="none" w:sz="0" w:space="0" w:color="auto"/>
        <w:left w:val="none" w:sz="0" w:space="0" w:color="auto"/>
        <w:bottom w:val="none" w:sz="0" w:space="0" w:color="auto"/>
        <w:right w:val="none" w:sz="0" w:space="0" w:color="auto"/>
      </w:divBdr>
    </w:div>
    <w:div w:id="2122718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microsoft.com/office/2007/relationships/diagramDrawing" Target="diagrams/drawing1.xml"/><Relationship Id="rId39" Type="http://schemas.openxmlformats.org/officeDocument/2006/relationships/image" Target="media/image10.png"/><Relationship Id="rId21" Type="http://schemas.openxmlformats.org/officeDocument/2006/relationships/footer" Target="footer3.xml"/><Relationship Id="rId34" Type="http://schemas.openxmlformats.org/officeDocument/2006/relationships/diagramLayout" Target="diagrams/layout3.xml"/><Relationship Id="rId42" Type="http://schemas.openxmlformats.org/officeDocument/2006/relationships/image" Target="media/image13.png"/><Relationship Id="rId47" Type="http://schemas.openxmlformats.org/officeDocument/2006/relationships/image" Target="media/image14.png"/><Relationship Id="rId50" Type="http://schemas.openxmlformats.org/officeDocument/2006/relationships/chart" Target="charts/chart6.xml"/><Relationship Id="rId55" Type="http://schemas.openxmlformats.org/officeDocument/2006/relationships/chart" Target="charts/chart10.xml"/><Relationship Id="rId63" Type="http://schemas.openxmlformats.org/officeDocument/2006/relationships/chart" Target="charts/chart17.xml"/><Relationship Id="rId68" Type="http://schemas.openxmlformats.org/officeDocument/2006/relationships/diagramQuickStyle" Target="diagrams/quickStyle4.xml"/><Relationship Id="rId7" Type="http://schemas.openxmlformats.org/officeDocument/2006/relationships/footnotes" Target="footnotes.xml"/><Relationship Id="rId71" Type="http://schemas.openxmlformats.org/officeDocument/2006/relationships/image" Target="media/image19.tmp"/><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diagramLayout" Target="diagrams/layout2.xml"/><Relationship Id="rId11" Type="http://schemas.openxmlformats.org/officeDocument/2006/relationships/image" Target="media/image3.png"/><Relationship Id="rId24" Type="http://schemas.openxmlformats.org/officeDocument/2006/relationships/diagramQuickStyle" Target="diagrams/quickStyle1.xml"/><Relationship Id="rId32" Type="http://schemas.microsoft.com/office/2007/relationships/diagramDrawing" Target="diagrams/drawing2.xml"/><Relationship Id="rId37" Type="http://schemas.microsoft.com/office/2007/relationships/diagramDrawing" Target="diagrams/drawing3.xml"/><Relationship Id="rId40" Type="http://schemas.openxmlformats.org/officeDocument/2006/relationships/image" Target="media/image11.tmp"/><Relationship Id="rId45" Type="http://schemas.openxmlformats.org/officeDocument/2006/relationships/chart" Target="charts/chart3.xml"/><Relationship Id="rId53" Type="http://schemas.openxmlformats.org/officeDocument/2006/relationships/chart" Target="charts/chart8.xml"/><Relationship Id="rId58" Type="http://schemas.openxmlformats.org/officeDocument/2006/relationships/chart" Target="charts/chart13.xml"/><Relationship Id="rId66" Type="http://schemas.openxmlformats.org/officeDocument/2006/relationships/diagramData" Target="diagrams/data4.xm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pmantungwa@eceng.co.za" TargetMode="External"/><Relationship Id="rId23" Type="http://schemas.openxmlformats.org/officeDocument/2006/relationships/diagramLayout" Target="diagrams/layout1.xml"/><Relationship Id="rId28" Type="http://schemas.openxmlformats.org/officeDocument/2006/relationships/diagramData" Target="diagrams/data2.xml"/><Relationship Id="rId36" Type="http://schemas.openxmlformats.org/officeDocument/2006/relationships/diagramColors" Target="diagrams/colors3.xml"/><Relationship Id="rId49" Type="http://schemas.openxmlformats.org/officeDocument/2006/relationships/chart" Target="charts/chart5.xml"/><Relationship Id="rId57" Type="http://schemas.openxmlformats.org/officeDocument/2006/relationships/chart" Target="charts/chart12.xml"/><Relationship Id="rId61" Type="http://schemas.openxmlformats.org/officeDocument/2006/relationships/chart" Target="charts/chart16.xm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diagramColors" Target="diagrams/colors2.xml"/><Relationship Id="rId44" Type="http://schemas.openxmlformats.org/officeDocument/2006/relationships/chart" Target="charts/chart2.xml"/><Relationship Id="rId52" Type="http://schemas.openxmlformats.org/officeDocument/2006/relationships/image" Target="media/image16.emf"/><Relationship Id="rId60" Type="http://schemas.openxmlformats.org/officeDocument/2006/relationships/chart" Target="charts/chart15.xml"/><Relationship Id="rId65" Type="http://schemas.openxmlformats.org/officeDocument/2006/relationships/image" Target="media/image18.tmp"/><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hendry@jgdm.gov.za" TargetMode="External"/><Relationship Id="rId22" Type="http://schemas.openxmlformats.org/officeDocument/2006/relationships/diagramData" Target="diagrams/data1.xml"/><Relationship Id="rId27" Type="http://schemas.openxmlformats.org/officeDocument/2006/relationships/image" Target="media/image8.tmp"/><Relationship Id="rId30" Type="http://schemas.openxmlformats.org/officeDocument/2006/relationships/diagramQuickStyle" Target="diagrams/quickStyle2.xml"/><Relationship Id="rId35" Type="http://schemas.openxmlformats.org/officeDocument/2006/relationships/diagramQuickStyle" Target="diagrams/quickStyle3.xml"/><Relationship Id="rId43" Type="http://schemas.openxmlformats.org/officeDocument/2006/relationships/chart" Target="charts/chart1.xml"/><Relationship Id="rId48" Type="http://schemas.openxmlformats.org/officeDocument/2006/relationships/image" Target="media/image15.jpeg"/><Relationship Id="rId56" Type="http://schemas.openxmlformats.org/officeDocument/2006/relationships/chart" Target="charts/chart11.xml"/><Relationship Id="rId64" Type="http://schemas.openxmlformats.org/officeDocument/2006/relationships/chart" Target="charts/chart18.xml"/><Relationship Id="rId69" Type="http://schemas.openxmlformats.org/officeDocument/2006/relationships/diagramColors" Target="diagrams/colors4.xml"/><Relationship Id="rId8" Type="http://schemas.openxmlformats.org/officeDocument/2006/relationships/endnotes" Target="endnotes.xml"/><Relationship Id="rId51" Type="http://schemas.openxmlformats.org/officeDocument/2006/relationships/chart" Target="charts/chart7.xml"/><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diagramColors" Target="diagrams/colors1.xml"/><Relationship Id="rId33" Type="http://schemas.openxmlformats.org/officeDocument/2006/relationships/diagramData" Target="diagrams/data3.xml"/><Relationship Id="rId38" Type="http://schemas.openxmlformats.org/officeDocument/2006/relationships/image" Target="media/image9.png"/><Relationship Id="rId46" Type="http://schemas.openxmlformats.org/officeDocument/2006/relationships/chart" Target="charts/chart4.xml"/><Relationship Id="rId59" Type="http://schemas.openxmlformats.org/officeDocument/2006/relationships/chart" Target="charts/chart14.xml"/><Relationship Id="rId67" Type="http://schemas.openxmlformats.org/officeDocument/2006/relationships/diagramLayout" Target="diagrams/layout4.xml"/><Relationship Id="rId20" Type="http://schemas.openxmlformats.org/officeDocument/2006/relationships/image" Target="media/image7.png"/><Relationship Id="rId41" Type="http://schemas.openxmlformats.org/officeDocument/2006/relationships/image" Target="media/image12.tmp"/><Relationship Id="rId54" Type="http://schemas.openxmlformats.org/officeDocument/2006/relationships/chart" Target="charts/chart9.xml"/><Relationship Id="rId62" Type="http://schemas.openxmlformats.org/officeDocument/2006/relationships/image" Target="media/image17.png"/><Relationship Id="rId70" Type="http://schemas.microsoft.com/office/2007/relationships/diagramDrawing" Target="diagrams/drawing4.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ennisS\Documents\Element\JGDM\3-Year%20WSDP%20Review\2016-17%20WSDP\Financial%20Info\National%20Treasury%20and%20Dora%20Allocations%20for%202016.xlsx"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ZA"/>
              <a:t>Joe Gqabi DM Population</a:t>
            </a:r>
            <a:r>
              <a:rPr lang="en-ZA" baseline="0"/>
              <a:t> Breakdown</a:t>
            </a:r>
            <a:endParaRPr lang="en-ZA"/>
          </a:p>
        </c:rich>
      </c:tx>
      <c:overlay val="0"/>
      <c:spPr>
        <a:noFill/>
        <a:ln>
          <a:noFill/>
        </a:ln>
        <a:effectLst/>
      </c:spPr>
    </c:title>
    <c:autoTitleDeleted val="0"/>
    <c:plotArea>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dPt>
          <c:dLbls>
            <c:dLbl>
              <c:idx val="0"/>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9.9044923947647731E-2"/>
                  <c:y val="-0.11963023382272978"/>
                </c:manualLayout>
              </c:layout>
              <c:tx>
                <c:rich>
                  <a:bodyPr/>
                  <a:lstStyle/>
                  <a:p>
                    <a:fld id="{D5B47825-6D5A-422A-9F7E-7657FD99875A}" type="PERCENTAGE">
                      <a:rPr lang="en-US">
                        <a:solidFill>
                          <a:sysClr val="windowText" lastClr="000000"/>
                        </a:solidFill>
                      </a:rPr>
                      <a:pPr/>
                      <a:t>[PERCENTAGE]</a:t>
                    </a:fld>
                    <a:endParaRPr lang="en-ZA"/>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Lst>
            </c:dLbl>
            <c:dLbl>
              <c:idx val="2"/>
              <c:layout>
                <c:manualLayout>
                  <c:x val="-6.6029949298431784E-2"/>
                  <c:y val="-0.15950697843030631"/>
                </c:manualLayout>
              </c:layout>
              <c:tx>
                <c:rich>
                  <a:bodyPr/>
                  <a:lstStyle/>
                  <a:p>
                    <a:fld id="{C0DA0EE6-7398-4614-917F-93535FA8DE28}" type="PERCENTAGE">
                      <a:rPr lang="en-US">
                        <a:solidFill>
                          <a:sysClr val="windowText" lastClr="000000"/>
                        </a:solidFill>
                      </a:rPr>
                      <a:pPr/>
                      <a:t>[PERCENTAGE]</a:t>
                    </a:fld>
                    <a:endParaRPr lang="en-ZA"/>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Lst>
            </c:dLbl>
            <c:dLbl>
              <c:idx val="3"/>
              <c:layout>
                <c:manualLayout>
                  <c:x val="-7.0746374248319777E-3"/>
                  <c:y val="-0.17038245423237269"/>
                </c:manualLayout>
              </c:layout>
              <c:tx>
                <c:rich>
                  <a:bodyPr/>
                  <a:lstStyle/>
                  <a:p>
                    <a:fld id="{B0D172BF-E657-4771-A935-58D8B47D316D}" type="PERCENTAGE">
                      <a:rPr lang="en-US">
                        <a:solidFill>
                          <a:sysClr val="windowText" lastClr="000000"/>
                        </a:solidFill>
                      </a:rPr>
                      <a:pPr/>
                      <a:t>[PERCENTAGE]</a:t>
                    </a:fld>
                    <a:endParaRPr lang="en-ZA"/>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Lst>
            </c:dLbl>
            <c:dLbl>
              <c:idx val="4"/>
              <c:layout>
                <c:manualLayout>
                  <c:x val="6.0134510954082634E-2"/>
                  <c:y val="-0.1431937647272068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389C8562-EA00-45BE-9DC5-313CCE4D5643}" type="PERCENTAGE">
                      <a:rPr lang="en-US">
                        <a:solidFill>
                          <a:sysClr val="windowText" lastClr="000000"/>
                        </a:solidFill>
                      </a:rPr>
                      <a:pPr>
                        <a:defRPr sz="900" b="1" i="0" u="none" strike="noStrike" kern="1200" baseline="0">
                          <a:solidFill>
                            <a:schemeClr val="lt1"/>
                          </a:solidFill>
                          <a:latin typeface="+mn-lt"/>
                          <a:ea typeface="+mn-ea"/>
                          <a:cs typeface="+mn-cs"/>
                        </a:defRPr>
                      </a:pPr>
                      <a:t>[PERCENTAGE]</a:t>
                    </a:fld>
                    <a:endParaRPr lang="en-ZA"/>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7.4425185709232386E-2"/>
                      <c:h val="5.4323144354100926E-2"/>
                    </c:manualLayout>
                  </c15:layout>
                  <c15:dlblFieldTable/>
                  <c15:showDataLabelsRange val="0"/>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'Space-Time Research'!$A$7:$A$11</c:f>
              <c:strCache>
                <c:ptCount val="5"/>
                <c:pt idx="0">
                  <c:v>Black African</c:v>
                </c:pt>
                <c:pt idx="1">
                  <c:v>Coloured</c:v>
                </c:pt>
                <c:pt idx="2">
                  <c:v>Indian or Asian</c:v>
                </c:pt>
                <c:pt idx="3">
                  <c:v>White</c:v>
                </c:pt>
                <c:pt idx="4">
                  <c:v>Other</c:v>
                </c:pt>
              </c:strCache>
            </c:strRef>
          </c:cat>
          <c:val>
            <c:numRef>
              <c:f>'Space-Time Research'!$B$7:$B$11</c:f>
              <c:numCache>
                <c:formatCode>0</c:formatCode>
                <c:ptCount val="5"/>
                <c:pt idx="0">
                  <c:v>328002</c:v>
                </c:pt>
                <c:pt idx="1">
                  <c:v>12177</c:v>
                </c:pt>
                <c:pt idx="2">
                  <c:v>632</c:v>
                </c:pt>
                <c:pt idx="3">
                  <c:v>8277</c:v>
                </c:pt>
                <c:pt idx="4">
                  <c:v>680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5875" cap="flat" cmpd="sng" algn="ctr">
      <a:solidFill>
        <a:srgbClr val="4472C4"/>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sz="1400" b="1"/>
              <a:t>Backlog Eradication with Reduced MIG Allocation</a:t>
            </a:r>
          </a:p>
          <a:p>
            <a:pPr>
              <a:defRPr sz="1400" b="0" i="0" u="none" strike="noStrike" kern="1200" spc="0" baseline="0">
                <a:solidFill>
                  <a:schemeClr val="tx1">
                    <a:lumMod val="65000"/>
                    <a:lumOff val="35000"/>
                  </a:schemeClr>
                </a:solidFill>
                <a:latin typeface="+mn-lt"/>
                <a:ea typeface="+mn-ea"/>
                <a:cs typeface="+mn-cs"/>
              </a:defRPr>
            </a:pPr>
            <a:r>
              <a:rPr lang="en-ZA" sz="1050"/>
              <a:t>(MIG growth at 5% and 72% Allocation to W&amp;S Backlog)</a:t>
            </a:r>
          </a:p>
        </c:rich>
      </c:tx>
      <c:overlay val="0"/>
      <c:spPr>
        <a:noFill/>
        <a:ln>
          <a:noFill/>
        </a:ln>
        <a:effectLst/>
      </c:spPr>
    </c:title>
    <c:autoTitleDeleted val="0"/>
    <c:plotArea>
      <c:layout/>
      <c:barChart>
        <c:barDir val="col"/>
        <c:grouping val="clustered"/>
        <c:varyColors val="0"/>
        <c:ser>
          <c:idx val="0"/>
          <c:order val="0"/>
          <c:tx>
            <c:strRef>
              <c:f>'Backlog Eradication Cost Data'!$B$33</c:f>
              <c:strCache>
                <c:ptCount val="1"/>
                <c:pt idx="0">
                  <c:v>Amended Annual MIG Allocation for W&amp;S Backlog</c:v>
                </c:pt>
              </c:strCache>
            </c:strRef>
          </c:tx>
          <c:spPr>
            <a:solidFill>
              <a:schemeClr val="accent1"/>
            </a:solidFill>
            <a:ln>
              <a:noFill/>
            </a:ln>
            <a:effectLst/>
          </c:spPr>
          <c:invertIfNegative val="0"/>
          <c:cat>
            <c:strRef>
              <c:f>'Backlog Eradication Cost Data'!$C$32:$P$32</c:f>
              <c:strCache>
                <c:ptCount val="14"/>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strCache>
            </c:strRef>
          </c:cat>
          <c:val>
            <c:numRef>
              <c:f>'Backlog Eradication Cost Data'!$C$33:$P$33</c:f>
              <c:numCache>
                <c:formatCode>"R"\ #,##0</c:formatCode>
                <c:ptCount val="14"/>
                <c:pt idx="0">
                  <c:v>111074400</c:v>
                </c:pt>
                <c:pt idx="1">
                  <c:v>115712640</c:v>
                </c:pt>
                <c:pt idx="2">
                  <c:v>122664240</c:v>
                </c:pt>
                <c:pt idx="3">
                  <c:v>128905061.56071442</c:v>
                </c:pt>
                <c:pt idx="4">
                  <c:v>135463399.08005443</c:v>
                </c:pt>
                <c:pt idx="5">
                  <c:v>142355406.90292493</c:v>
                </c:pt>
                <c:pt idx="6">
                  <c:v>149598061.2631855</c:v>
                </c:pt>
                <c:pt idx="7">
                  <c:v>157209202.09911588</c:v>
                </c:pt>
                <c:pt idx="8">
                  <c:v>165207576.99633837</c:v>
                </c:pt>
                <c:pt idx="9">
                  <c:v>173612887.36643595</c:v>
                </c:pt>
                <c:pt idx="10">
                  <c:v>182445836.97501248</c:v>
                </c:pt>
                <c:pt idx="11">
                  <c:v>191728182.93872812</c:v>
                </c:pt>
                <c:pt idx="12">
                  <c:v>201482789.31692451</c:v>
                </c:pt>
                <c:pt idx="13">
                  <c:v>211733683.42984566</c:v>
                </c:pt>
              </c:numCache>
            </c:numRef>
          </c:val>
        </c:ser>
        <c:ser>
          <c:idx val="1"/>
          <c:order val="1"/>
          <c:tx>
            <c:strRef>
              <c:f>'Backlog Eradication Cost Data'!$B$34</c:f>
              <c:strCache>
                <c:ptCount val="1"/>
                <c:pt idx="0">
                  <c:v>Remaining W&amp;S Backlog with Escalation</c:v>
                </c:pt>
              </c:strCache>
            </c:strRef>
          </c:tx>
          <c:spPr>
            <a:solidFill>
              <a:schemeClr val="accent2"/>
            </a:solidFill>
            <a:ln>
              <a:noFill/>
            </a:ln>
            <a:effectLst/>
          </c:spPr>
          <c:invertIfNegative val="0"/>
          <c:cat>
            <c:strRef>
              <c:f>'Backlog Eradication Cost Data'!$C$32:$P$32</c:f>
              <c:strCache>
                <c:ptCount val="14"/>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strCache>
            </c:strRef>
          </c:cat>
          <c:val>
            <c:numRef>
              <c:f>'Backlog Eradication Cost Data'!$C$34:$P$34</c:f>
              <c:numCache>
                <c:formatCode>"R"\ #,##0</c:formatCode>
                <c:ptCount val="14"/>
                <c:pt idx="0">
                  <c:v>1028395711.4170911</c:v>
                </c:pt>
                <c:pt idx="1">
                  <c:v>1009053442.5588003</c:v>
                </c:pt>
                <c:pt idx="2">
                  <c:v>982674882.81468046</c:v>
                </c:pt>
                <c:pt idx="3">
                  <c:v>946011707.09614861</c:v>
                </c:pt>
                <c:pt idx="4">
                  <c:v>898817310.08897769</c:v>
                </c:pt>
                <c:pt idx="5">
                  <c:v>839689302.10981572</c:v>
                </c:pt>
                <c:pt idx="6">
                  <c:v>767067284.72757995</c:v>
                </c:pt>
                <c:pt idx="7">
                  <c:v>679216145.81083393</c:v>
                </c:pt>
                <c:pt idx="8">
                  <c:v>574207638.08288991</c:v>
                </c:pt>
                <c:pt idx="9">
                  <c:v>449900067.19520676</c:v>
                </c:pt>
                <c:pt idx="10">
                  <c:v>303915897.81164795</c:v>
                </c:pt>
                <c:pt idx="11">
                  <c:v>133617066.92029902</c:v>
                </c:pt>
                <c:pt idx="12">
                  <c:v>-63922227.620272018</c:v>
                </c:pt>
                <c:pt idx="13">
                  <c:v>-291945518.63091618</c:v>
                </c:pt>
              </c:numCache>
            </c:numRef>
          </c:val>
        </c:ser>
        <c:dLbls>
          <c:showLegendKey val="0"/>
          <c:showVal val="0"/>
          <c:showCatName val="0"/>
          <c:showSerName val="0"/>
          <c:showPercent val="0"/>
          <c:showBubbleSize val="0"/>
        </c:dLbls>
        <c:gapWidth val="219"/>
        <c:overlap val="-27"/>
        <c:axId val="363576320"/>
        <c:axId val="363643648"/>
      </c:barChart>
      <c:catAx>
        <c:axId val="36357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643648"/>
        <c:crosses val="autoZero"/>
        <c:auto val="1"/>
        <c:lblAlgn val="ctr"/>
        <c:lblOffset val="100"/>
        <c:noMultiLvlLbl val="0"/>
      </c:catAx>
      <c:valAx>
        <c:axId val="363643648"/>
        <c:scaling>
          <c:orientation val="minMax"/>
        </c:scaling>
        <c:delete val="0"/>
        <c:axPos val="l"/>
        <c:majorGridlines>
          <c:spPr>
            <a:ln w="9525" cap="flat" cmpd="sng" algn="ctr">
              <a:solidFill>
                <a:schemeClr val="tx1">
                  <a:lumMod val="15000"/>
                  <a:lumOff val="85000"/>
                </a:schemeClr>
              </a:solidFill>
              <a:round/>
            </a:ln>
            <a:effectLst/>
          </c:spPr>
        </c:majorGridlines>
        <c:numFmt formatCode="&quot;R&quot;\ #\ ##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576320"/>
        <c:crosses val="autoZero"/>
        <c:crossBetween val="between"/>
        <c:dispUnits>
          <c:builtInUnit val="billion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sz="1200" b="1"/>
              <a:t>Joe Gqabi W&amp;S Backlog Cost</a:t>
            </a:r>
            <a:r>
              <a:rPr lang="en-ZA" sz="1200" b="1" baseline="0"/>
              <a:t> vs MIG Investment to Eradicate</a:t>
            </a:r>
          </a:p>
          <a:p>
            <a:pPr>
              <a:defRPr sz="1400" b="0" i="0" u="none" strike="noStrike" kern="1200" spc="0" baseline="0">
                <a:solidFill>
                  <a:schemeClr val="tx1">
                    <a:lumMod val="65000"/>
                    <a:lumOff val="35000"/>
                  </a:schemeClr>
                </a:solidFill>
                <a:latin typeface="+mn-lt"/>
                <a:ea typeface="+mn-ea"/>
                <a:cs typeface="+mn-cs"/>
              </a:defRPr>
            </a:pPr>
            <a:r>
              <a:rPr lang="en-ZA" sz="1050" baseline="0"/>
              <a:t>(MIG growth at 5%, with 72% MIG Allocation and 10% cost Escalation)</a:t>
            </a:r>
            <a:endParaRPr lang="en-ZA" sz="1050"/>
          </a:p>
        </c:rich>
      </c:tx>
      <c:overlay val="0"/>
      <c:spPr>
        <a:noFill/>
        <a:ln>
          <a:noFill/>
        </a:ln>
        <a:effectLst/>
      </c:spPr>
    </c:title>
    <c:autoTitleDeleted val="0"/>
    <c:plotArea>
      <c:layout/>
      <c:barChart>
        <c:barDir val="col"/>
        <c:grouping val="clustered"/>
        <c:varyColors val="0"/>
        <c:ser>
          <c:idx val="0"/>
          <c:order val="0"/>
          <c:tx>
            <c:strRef>
              <c:f>'Backlog Eradication Cost Data'!$B$34</c:f>
              <c:strCache>
                <c:ptCount val="1"/>
                <c:pt idx="0">
                  <c:v>Remaining W&amp;S Backlog with Escalation</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numFmt formatCode="&quot;R&quot;\ #,##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'Backlog Eradication Cost Data'!$C$32:$P$32</c:f>
              <c:strCache>
                <c:ptCount val="14"/>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strCache>
            </c:strRef>
          </c:cat>
          <c:val>
            <c:numRef>
              <c:f>'Backlog Eradication Cost Data'!$C$34:$P$34</c:f>
              <c:numCache>
                <c:formatCode>"R"\ #,##0</c:formatCode>
                <c:ptCount val="14"/>
                <c:pt idx="0">
                  <c:v>1028395711.4170911</c:v>
                </c:pt>
                <c:pt idx="1">
                  <c:v>1009053442.5588003</c:v>
                </c:pt>
                <c:pt idx="2">
                  <c:v>982674882.81468046</c:v>
                </c:pt>
                <c:pt idx="3">
                  <c:v>946011707.09614861</c:v>
                </c:pt>
                <c:pt idx="4">
                  <c:v>898817310.08897769</c:v>
                </c:pt>
                <c:pt idx="5">
                  <c:v>839689302.10981572</c:v>
                </c:pt>
                <c:pt idx="6">
                  <c:v>767067284.72757995</c:v>
                </c:pt>
                <c:pt idx="7">
                  <c:v>679216145.81083393</c:v>
                </c:pt>
                <c:pt idx="8">
                  <c:v>574207638.08288991</c:v>
                </c:pt>
                <c:pt idx="9">
                  <c:v>449900067.19520676</c:v>
                </c:pt>
                <c:pt idx="10">
                  <c:v>303915897.81164795</c:v>
                </c:pt>
                <c:pt idx="11">
                  <c:v>133617066.92029902</c:v>
                </c:pt>
                <c:pt idx="12">
                  <c:v>-63922227.620272018</c:v>
                </c:pt>
                <c:pt idx="13">
                  <c:v>-291945518.63091618</c:v>
                </c:pt>
              </c:numCache>
            </c:numRef>
          </c:val>
        </c:ser>
        <c:ser>
          <c:idx val="1"/>
          <c:order val="1"/>
          <c:tx>
            <c:strRef>
              <c:f>'Backlog Eradication Cost Data'!$B$35</c:f>
              <c:strCache>
                <c:ptCount val="1"/>
                <c:pt idx="0">
                  <c:v>Cumulative MIG Allocation</c:v>
                </c:pt>
              </c:strCache>
            </c:strRef>
          </c:tx>
          <c:spPr>
            <a:solidFill>
              <a:schemeClr val="accent2"/>
            </a:solidFill>
            <a:ln>
              <a:noFill/>
            </a:ln>
            <a:effectLst/>
          </c:spPr>
          <c:invertIfNegative val="0"/>
          <c:dLbls>
            <c:dLbl>
              <c:idx val="12"/>
              <c:showLegendKey val="0"/>
              <c:showVal val="1"/>
              <c:showCatName val="0"/>
              <c:showSerName val="0"/>
              <c:showPercent val="0"/>
              <c:showBubbleSize val="0"/>
              <c:extLst>
                <c:ext xmlns:c15="http://schemas.microsoft.com/office/drawing/2012/chart" uri="{CE6537A1-D6FC-4f65-9D91-7224C49458BB}">
                  <c15:layout/>
                </c:ext>
              </c:extLst>
            </c:dLbl>
            <c:numFmt formatCode="&quot;R&quot;\ #,##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'Backlog Eradication Cost Data'!$C$32:$P$32</c:f>
              <c:strCache>
                <c:ptCount val="14"/>
                <c:pt idx="0">
                  <c:v>2015/16</c:v>
                </c:pt>
                <c:pt idx="1">
                  <c:v>2016/17</c:v>
                </c:pt>
                <c:pt idx="2">
                  <c:v>2017/18</c:v>
                </c:pt>
                <c:pt idx="3">
                  <c:v>2018/19</c:v>
                </c:pt>
                <c:pt idx="4">
                  <c:v>2019/20</c:v>
                </c:pt>
                <c:pt idx="5">
                  <c:v>2020/21</c:v>
                </c:pt>
                <c:pt idx="6">
                  <c:v>2021/22</c:v>
                </c:pt>
                <c:pt idx="7">
                  <c:v>2022/23</c:v>
                </c:pt>
                <c:pt idx="8">
                  <c:v>2023/24</c:v>
                </c:pt>
                <c:pt idx="9">
                  <c:v>2024/25</c:v>
                </c:pt>
                <c:pt idx="10">
                  <c:v>2025/26</c:v>
                </c:pt>
                <c:pt idx="11">
                  <c:v>2026/27</c:v>
                </c:pt>
                <c:pt idx="12">
                  <c:v>2027/28</c:v>
                </c:pt>
                <c:pt idx="13">
                  <c:v>2028/29</c:v>
                </c:pt>
              </c:strCache>
            </c:strRef>
          </c:cat>
          <c:val>
            <c:numRef>
              <c:f>'Backlog Eradication Cost Data'!$C$35:$P$35</c:f>
              <c:numCache>
                <c:formatCode>"R"\ #,##0</c:formatCode>
                <c:ptCount val="14"/>
                <c:pt idx="0">
                  <c:v>111074400</c:v>
                </c:pt>
                <c:pt idx="1">
                  <c:v>226787040</c:v>
                </c:pt>
                <c:pt idx="2">
                  <c:v>349451280</c:v>
                </c:pt>
                <c:pt idx="3">
                  <c:v>478356341.56071442</c:v>
                </c:pt>
                <c:pt idx="4">
                  <c:v>613819740.64076889</c:v>
                </c:pt>
                <c:pt idx="5">
                  <c:v>756175147.54369378</c:v>
                </c:pt>
                <c:pt idx="6">
                  <c:v>905773208.80687928</c:v>
                </c:pt>
                <c:pt idx="7">
                  <c:v>1062982410.9059951</c:v>
                </c:pt>
                <c:pt idx="8">
                  <c:v>1228189987.9023335</c:v>
                </c:pt>
                <c:pt idx="9">
                  <c:v>1401802875.2687695</c:v>
                </c:pt>
                <c:pt idx="10">
                  <c:v>1584248712.243782</c:v>
                </c:pt>
                <c:pt idx="11">
                  <c:v>1775976895.1825101</c:v>
                </c:pt>
                <c:pt idx="12">
                  <c:v>1977459684.4994347</c:v>
                </c:pt>
                <c:pt idx="13">
                  <c:v>2189193367.9292803</c:v>
                </c:pt>
              </c:numCache>
            </c:numRef>
          </c:val>
        </c:ser>
        <c:dLbls>
          <c:showLegendKey val="0"/>
          <c:showVal val="0"/>
          <c:showCatName val="0"/>
          <c:showSerName val="0"/>
          <c:showPercent val="0"/>
          <c:showBubbleSize val="0"/>
        </c:dLbls>
        <c:gapWidth val="219"/>
        <c:overlap val="-27"/>
        <c:axId val="364174336"/>
        <c:axId val="366314240"/>
      </c:barChart>
      <c:catAx>
        <c:axId val="36417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314240"/>
        <c:crosses val="autoZero"/>
        <c:auto val="1"/>
        <c:lblAlgn val="ctr"/>
        <c:lblOffset val="100"/>
        <c:noMultiLvlLbl val="0"/>
      </c:catAx>
      <c:valAx>
        <c:axId val="366314240"/>
        <c:scaling>
          <c:orientation val="minMax"/>
        </c:scaling>
        <c:delete val="0"/>
        <c:axPos val="l"/>
        <c:majorGridlines>
          <c:spPr>
            <a:ln w="9525" cap="flat" cmpd="sng" algn="ctr">
              <a:solidFill>
                <a:schemeClr val="tx1">
                  <a:lumMod val="15000"/>
                  <a:lumOff val="85000"/>
                </a:schemeClr>
              </a:solidFill>
              <a:round/>
            </a:ln>
            <a:effectLst/>
          </c:spPr>
        </c:majorGridlines>
        <c:numFmt formatCode="&quot;R&quot;\ #\ ##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174336"/>
        <c:crosses val="autoZero"/>
        <c:crossBetween val="between"/>
        <c:dispUnits>
          <c:builtInUnit val="billion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600" b="1"/>
              <a:t>Backlog Reduction Options</a:t>
            </a:r>
          </a:p>
          <a:p>
            <a:pPr>
              <a:defRPr sz="1400" b="1" i="0" u="none" strike="noStrike" kern="1200" spc="0" baseline="0">
                <a:solidFill>
                  <a:schemeClr val="tx1">
                    <a:lumMod val="65000"/>
                    <a:lumOff val="35000"/>
                  </a:schemeClr>
                </a:solidFill>
                <a:latin typeface="+mn-lt"/>
                <a:ea typeface="+mn-ea"/>
                <a:cs typeface="+mn-cs"/>
              </a:defRPr>
            </a:pPr>
            <a:r>
              <a:rPr lang="en-US" sz="1200" b="1"/>
              <a:t>Initial Backlog</a:t>
            </a:r>
            <a:r>
              <a:rPr lang="en-US" sz="1200" b="1" baseline="0"/>
              <a:t> of R1 028 395 711</a:t>
            </a:r>
            <a:endParaRPr lang="en-US" sz="1200" b="1"/>
          </a:p>
        </c:rich>
      </c:tx>
      <c:overlay val="0"/>
      <c:spPr>
        <a:noFill/>
        <a:ln>
          <a:noFill/>
        </a:ln>
        <a:effectLst/>
      </c:spPr>
    </c:title>
    <c:autoTitleDeleted val="0"/>
    <c:plotArea>
      <c:layout/>
      <c:barChart>
        <c:barDir val="col"/>
        <c:grouping val="clustered"/>
        <c:varyColors val="0"/>
        <c:ser>
          <c:idx val="0"/>
          <c:order val="0"/>
          <c:tx>
            <c:strRef>
              <c:f>Sheet2!$N$6</c:f>
              <c:strCache>
                <c:ptCount val="1"/>
                <c:pt idx="0">
                  <c:v>100%</c:v>
                </c:pt>
              </c:strCache>
            </c:strRef>
          </c:tx>
          <c:spPr>
            <a:solidFill>
              <a:schemeClr val="accent1"/>
            </a:solidFill>
            <a:ln>
              <a:noFill/>
            </a:ln>
            <a:effectLst/>
          </c:spPr>
          <c:invertIfNegative val="0"/>
          <c:trendline>
            <c:spPr>
              <a:ln w="19050" cap="rnd">
                <a:solidFill>
                  <a:schemeClr val="accent1"/>
                </a:solidFill>
                <a:prstDash val="sysDot"/>
              </a:ln>
              <a:effectLst/>
            </c:spPr>
            <c:trendlineType val="poly"/>
            <c:order val="4"/>
            <c:dispRSqr val="0"/>
            <c:dispEq val="0"/>
          </c:trendline>
          <c:cat>
            <c:strRef>
              <c:f>Sheet2!$P$4:$W$4</c:f>
              <c:strCache>
                <c:ptCount val="8"/>
                <c:pt idx="0">
                  <c:v>2015/16</c:v>
                </c:pt>
                <c:pt idx="1">
                  <c:v>2016/17</c:v>
                </c:pt>
                <c:pt idx="2">
                  <c:v>2017/18</c:v>
                </c:pt>
                <c:pt idx="3">
                  <c:v>2018/19</c:v>
                </c:pt>
                <c:pt idx="4">
                  <c:v>2019/20</c:v>
                </c:pt>
                <c:pt idx="5">
                  <c:v>2020/21</c:v>
                </c:pt>
                <c:pt idx="6">
                  <c:v>2021/22</c:v>
                </c:pt>
                <c:pt idx="7">
                  <c:v>2022/23</c:v>
                </c:pt>
              </c:strCache>
            </c:strRef>
          </c:cat>
          <c:val>
            <c:numRef>
              <c:f>Sheet2!$P$16:$U$16</c:f>
              <c:numCache>
                <c:formatCode>#,##0_);[Red]\(#,##0\)</c:formatCode>
                <c:ptCount val="6"/>
                <c:pt idx="0">
                  <c:v>1028395711.4170911</c:v>
                </c:pt>
                <c:pt idx="1">
                  <c:v>874292368.3304584</c:v>
                </c:pt>
                <c:pt idx="2">
                  <c:v>642974757.79689515</c:v>
                </c:pt>
                <c:pt idx="3">
                  <c:v>341375738.42064679</c:v>
                </c:pt>
                <c:pt idx="4">
                  <c:v>54369297.494298577</c:v>
                </c:pt>
                <c:pt idx="5">
                  <c:v>-274456648.70615757</c:v>
                </c:pt>
              </c:numCache>
            </c:numRef>
          </c:val>
        </c:ser>
        <c:ser>
          <c:idx val="1"/>
          <c:order val="1"/>
          <c:tx>
            <c:strRef>
              <c:f>Sheet2!$N$22</c:f>
              <c:strCache>
                <c:ptCount val="1"/>
                <c:pt idx="0">
                  <c:v>72%</c:v>
                </c:pt>
              </c:strCache>
            </c:strRef>
          </c:tx>
          <c:spPr>
            <a:solidFill>
              <a:schemeClr val="accent2"/>
            </a:solidFill>
            <a:ln>
              <a:noFill/>
            </a:ln>
            <a:effectLst/>
          </c:spPr>
          <c:invertIfNegative val="0"/>
          <c:trendline>
            <c:spPr>
              <a:ln w="19050" cap="rnd">
                <a:solidFill>
                  <a:schemeClr val="accent2"/>
                </a:solidFill>
                <a:prstDash val="sysDot"/>
              </a:ln>
              <a:effectLst/>
            </c:spPr>
            <c:trendlineType val="poly"/>
            <c:order val="2"/>
            <c:dispRSqr val="0"/>
            <c:dispEq val="0"/>
          </c:trendline>
          <c:cat>
            <c:strRef>
              <c:f>Sheet2!$P$4:$W$4</c:f>
              <c:strCache>
                <c:ptCount val="8"/>
                <c:pt idx="0">
                  <c:v>2015/16</c:v>
                </c:pt>
                <c:pt idx="1">
                  <c:v>2016/17</c:v>
                </c:pt>
                <c:pt idx="2">
                  <c:v>2017/18</c:v>
                </c:pt>
                <c:pt idx="3">
                  <c:v>2018/19</c:v>
                </c:pt>
                <c:pt idx="4">
                  <c:v>2019/20</c:v>
                </c:pt>
                <c:pt idx="5">
                  <c:v>2020/21</c:v>
                </c:pt>
                <c:pt idx="6">
                  <c:v>2021/22</c:v>
                </c:pt>
                <c:pt idx="7">
                  <c:v>2022/23</c:v>
                </c:pt>
              </c:strCache>
            </c:strRef>
          </c:cat>
          <c:val>
            <c:numRef>
              <c:f>Sheet2!$P$27:$W$27</c:f>
              <c:numCache>
                <c:formatCode>"R"#,##0_);[Red]\("R"#,##0\)</c:formatCode>
                <c:ptCount val="8"/>
                <c:pt idx="0">
                  <c:v>1028395711.4170911</c:v>
                </c:pt>
                <c:pt idx="1">
                  <c:v>916740928.3304584</c:v>
                </c:pt>
                <c:pt idx="2">
                  <c:v>734547122.5968951</c:v>
                </c:pt>
                <c:pt idx="3">
                  <c:v>488748892.40464675</c:v>
                </c:pt>
                <c:pt idx="4">
                  <c:v>264915803.79701853</c:v>
                </c:pt>
                <c:pt idx="5">
                  <c:v>7400088.1007800102</c:v>
                </c:pt>
                <c:pt idx="6">
                  <c:v>-1</c:v>
                </c:pt>
              </c:numCache>
            </c:numRef>
          </c:val>
        </c:ser>
        <c:ser>
          <c:idx val="2"/>
          <c:order val="2"/>
          <c:tx>
            <c:strRef>
              <c:f>Sheet2!$N$32</c:f>
              <c:strCache>
                <c:ptCount val="1"/>
                <c:pt idx="0">
                  <c:v>60%</c:v>
                </c:pt>
              </c:strCache>
            </c:strRef>
          </c:tx>
          <c:spPr>
            <a:solidFill>
              <a:schemeClr val="accent3"/>
            </a:solidFill>
            <a:ln>
              <a:noFill/>
            </a:ln>
            <a:effectLst/>
          </c:spPr>
          <c:invertIfNegative val="0"/>
          <c:trendline>
            <c:spPr>
              <a:ln w="19050" cap="rnd">
                <a:solidFill>
                  <a:schemeClr val="accent3"/>
                </a:solidFill>
                <a:prstDash val="sysDot"/>
              </a:ln>
              <a:effectLst/>
            </c:spPr>
            <c:trendlineType val="poly"/>
            <c:order val="3"/>
            <c:dispRSqr val="0"/>
            <c:dispEq val="0"/>
          </c:trendline>
          <c:cat>
            <c:strRef>
              <c:f>Sheet2!$P$4:$W$4</c:f>
              <c:strCache>
                <c:ptCount val="8"/>
                <c:pt idx="0">
                  <c:v>2015/16</c:v>
                </c:pt>
                <c:pt idx="1">
                  <c:v>2016/17</c:v>
                </c:pt>
                <c:pt idx="2">
                  <c:v>2017/18</c:v>
                </c:pt>
                <c:pt idx="3">
                  <c:v>2018/19</c:v>
                </c:pt>
                <c:pt idx="4">
                  <c:v>2019/20</c:v>
                </c:pt>
                <c:pt idx="5">
                  <c:v>2020/21</c:v>
                </c:pt>
                <c:pt idx="6">
                  <c:v>2021/22</c:v>
                </c:pt>
                <c:pt idx="7">
                  <c:v>2022/23</c:v>
                </c:pt>
              </c:strCache>
            </c:strRef>
          </c:cat>
          <c:val>
            <c:numRef>
              <c:f>Sheet2!$P$37:$W$37</c:f>
              <c:numCache>
                <c:formatCode>#,##0_);[Red]\(#,##0\)</c:formatCode>
                <c:ptCount val="8"/>
                <c:pt idx="0" formatCode="&quot;R&quot;\ #,##0">
                  <c:v>1028395711.4170911</c:v>
                </c:pt>
                <c:pt idx="1">
                  <c:v>934933168.3304584</c:v>
                </c:pt>
                <c:pt idx="2">
                  <c:v>773792421.79689515</c:v>
                </c:pt>
                <c:pt idx="3">
                  <c:v>551908815.54064679</c:v>
                </c:pt>
                <c:pt idx="4">
                  <c:v>355150020.78389859</c:v>
                </c:pt>
                <c:pt idx="5">
                  <c:v>128195832.44661051</c:v>
                </c:pt>
                <c:pt idx="6">
                  <c:v>-1</c:v>
                </c:pt>
              </c:numCache>
            </c:numRef>
          </c:val>
        </c:ser>
        <c:ser>
          <c:idx val="3"/>
          <c:order val="3"/>
          <c:tx>
            <c:strRef>
              <c:f>Sheet2!$N$43</c:f>
              <c:strCache>
                <c:ptCount val="1"/>
                <c:pt idx="0">
                  <c:v>50%</c:v>
                </c:pt>
              </c:strCache>
            </c:strRef>
          </c:tx>
          <c:spPr>
            <a:solidFill>
              <a:schemeClr val="accent4"/>
            </a:solidFill>
            <a:ln>
              <a:noFill/>
            </a:ln>
            <a:effectLst/>
          </c:spPr>
          <c:invertIfNegative val="0"/>
          <c:trendline>
            <c:spPr>
              <a:ln w="19050" cap="rnd">
                <a:solidFill>
                  <a:schemeClr val="accent4"/>
                </a:solidFill>
                <a:prstDash val="sysDot"/>
              </a:ln>
              <a:effectLst/>
            </c:spPr>
            <c:trendlineType val="poly"/>
            <c:order val="2"/>
            <c:dispRSqr val="0"/>
            <c:dispEq val="0"/>
          </c:trendline>
          <c:cat>
            <c:strRef>
              <c:f>Sheet2!$P$4:$W$4</c:f>
              <c:strCache>
                <c:ptCount val="8"/>
                <c:pt idx="0">
                  <c:v>2015/16</c:v>
                </c:pt>
                <c:pt idx="1">
                  <c:v>2016/17</c:v>
                </c:pt>
                <c:pt idx="2">
                  <c:v>2017/18</c:v>
                </c:pt>
                <c:pt idx="3">
                  <c:v>2018/19</c:v>
                </c:pt>
                <c:pt idx="4">
                  <c:v>2019/20</c:v>
                </c:pt>
                <c:pt idx="5">
                  <c:v>2020/21</c:v>
                </c:pt>
                <c:pt idx="6">
                  <c:v>2021/22</c:v>
                </c:pt>
                <c:pt idx="7">
                  <c:v>2022/23</c:v>
                </c:pt>
              </c:strCache>
            </c:strRef>
          </c:cat>
          <c:val>
            <c:numRef>
              <c:f>Sheet2!$P$48:$W$48</c:f>
              <c:numCache>
                <c:formatCode>"R"#,##0_);[Red]\("R"#,##0\)</c:formatCode>
                <c:ptCount val="8"/>
                <c:pt idx="0" formatCode="&quot;R&quot;\ #,##0">
                  <c:v>1028395711.4170911</c:v>
                </c:pt>
                <c:pt idx="1">
                  <c:v>950093368.3304584</c:v>
                </c:pt>
                <c:pt idx="2">
                  <c:v>806496837.79689515</c:v>
                </c:pt>
                <c:pt idx="3">
                  <c:v>604542084.82064676</c:v>
                </c:pt>
                <c:pt idx="4">
                  <c:v>430345201.60629857</c:v>
                </c:pt>
                <c:pt idx="5">
                  <c:v>228858952.73480248</c:v>
                </c:pt>
                <c:pt idx="6">
                  <c:v>-2901027.9464133084</c:v>
                </c:pt>
              </c:numCache>
            </c:numRef>
          </c:val>
        </c:ser>
        <c:dLbls>
          <c:showLegendKey val="0"/>
          <c:showVal val="0"/>
          <c:showCatName val="0"/>
          <c:showSerName val="0"/>
          <c:showPercent val="0"/>
          <c:showBubbleSize val="0"/>
        </c:dLbls>
        <c:gapWidth val="219"/>
        <c:axId val="366353024"/>
        <c:axId val="366379392"/>
      </c:barChart>
      <c:catAx>
        <c:axId val="36635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379392"/>
        <c:crosses val="autoZero"/>
        <c:auto val="1"/>
        <c:lblAlgn val="ctr"/>
        <c:lblOffset val="100"/>
        <c:noMultiLvlLbl val="0"/>
      </c:catAx>
      <c:valAx>
        <c:axId val="366379392"/>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35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ZA" sz="1200" b="1"/>
              <a:t>Comparing 2 MIG MTEF Allocations</a:t>
            </a:r>
          </a:p>
          <a:p>
            <a:pPr>
              <a:defRPr sz="1050" b="1" i="0" u="none" strike="noStrike" kern="1200" spc="0" baseline="0">
                <a:solidFill>
                  <a:schemeClr val="tx1">
                    <a:lumMod val="65000"/>
                    <a:lumOff val="35000"/>
                  </a:schemeClr>
                </a:solidFill>
                <a:latin typeface="+mn-lt"/>
                <a:ea typeface="+mn-ea"/>
                <a:cs typeface="+mn-cs"/>
              </a:defRPr>
            </a:pPr>
            <a:r>
              <a:rPr lang="en-ZA" sz="900" b="1"/>
              <a:t>JGDM</a:t>
            </a:r>
            <a:r>
              <a:rPr lang="en-ZA" sz="900" b="1" baseline="0"/>
              <a:t> Allocations Published in Dora Bill</a:t>
            </a:r>
            <a:endParaRPr lang="en-ZA" sz="900" b="1"/>
          </a:p>
        </c:rich>
      </c:tx>
      <c:overlay val="0"/>
      <c:spPr>
        <a:noFill/>
        <a:ln>
          <a:noFill/>
        </a:ln>
        <a:effectLst/>
      </c:spPr>
    </c:title>
    <c:autoTitleDeleted val="0"/>
    <c:plotArea>
      <c:layout/>
      <c:lineChart>
        <c:grouping val="standard"/>
        <c:varyColors val="0"/>
        <c:ser>
          <c:idx val="0"/>
          <c:order val="0"/>
          <c:tx>
            <c:strRef>
              <c:f>Sheet2!$B$42</c:f>
              <c:strCache>
                <c:ptCount val="1"/>
                <c:pt idx="0">
                  <c:v>MIG 2015 Budget</c:v>
                </c:pt>
              </c:strCache>
            </c:strRef>
          </c:tx>
          <c:spPr>
            <a:ln w="44450" cap="rnd">
              <a:solidFill>
                <a:schemeClr val="accent1"/>
              </a:solidFill>
              <a:round/>
            </a:ln>
            <a:effectLst/>
          </c:spPr>
          <c:marker>
            <c:symbol val="none"/>
          </c:marker>
          <c:dLbls>
            <c:numFmt formatCode="&quot;R&quot;\ #,##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Sheet2!$C$41:$F$41</c:f>
              <c:strCache>
                <c:ptCount val="4"/>
                <c:pt idx="0">
                  <c:v>2015/16</c:v>
                </c:pt>
                <c:pt idx="1">
                  <c:v>2016/17</c:v>
                </c:pt>
                <c:pt idx="2">
                  <c:v>2017/18</c:v>
                </c:pt>
                <c:pt idx="3">
                  <c:v>2018/19</c:v>
                </c:pt>
              </c:strCache>
            </c:strRef>
          </c:cat>
          <c:val>
            <c:numRef>
              <c:f>Sheet2!$C$42:$F$42</c:f>
              <c:numCache>
                <c:formatCode>#,##0</c:formatCode>
                <c:ptCount val="4"/>
                <c:pt idx="0">
                  <c:v>154270000</c:v>
                </c:pt>
                <c:pt idx="1">
                  <c:v>160712000</c:v>
                </c:pt>
                <c:pt idx="2">
                  <c:v>170367000</c:v>
                </c:pt>
              </c:numCache>
            </c:numRef>
          </c:val>
          <c:smooth val="0"/>
        </c:ser>
        <c:ser>
          <c:idx val="1"/>
          <c:order val="1"/>
          <c:tx>
            <c:strRef>
              <c:f>Sheet2!$B$43</c:f>
              <c:strCache>
                <c:ptCount val="1"/>
                <c:pt idx="0">
                  <c:v>MIG 2016 Budget</c:v>
                </c:pt>
              </c:strCache>
            </c:strRef>
          </c:tx>
          <c:spPr>
            <a:ln w="44450" cap="rnd">
              <a:solidFill>
                <a:schemeClr val="accent2"/>
              </a:solidFill>
              <a:round/>
            </a:ln>
            <a:effectLst/>
          </c:spPr>
          <c:marker>
            <c:symbol val="none"/>
          </c:marker>
          <c:dLbls>
            <c:numFmt formatCode="&quot;R&quot;\ #,##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Sheet2!$C$41:$F$41</c:f>
              <c:strCache>
                <c:ptCount val="4"/>
                <c:pt idx="0">
                  <c:v>2015/16</c:v>
                </c:pt>
                <c:pt idx="1">
                  <c:v>2016/17</c:v>
                </c:pt>
                <c:pt idx="2">
                  <c:v>2017/18</c:v>
                </c:pt>
                <c:pt idx="3">
                  <c:v>2018/19</c:v>
                </c:pt>
              </c:strCache>
            </c:strRef>
          </c:cat>
          <c:val>
            <c:numRef>
              <c:f>Sheet2!$C$43:$F$43</c:f>
              <c:numCache>
                <c:formatCode>"R"\ #,##0</c:formatCode>
                <c:ptCount val="4"/>
                <c:pt idx="1">
                  <c:v>151602000</c:v>
                </c:pt>
                <c:pt idx="2">
                  <c:v>163314000</c:v>
                </c:pt>
                <c:pt idx="3">
                  <c:v>173125000</c:v>
                </c:pt>
              </c:numCache>
            </c:numRef>
          </c:val>
          <c:smooth val="0"/>
        </c:ser>
        <c:dLbls>
          <c:showLegendKey val="0"/>
          <c:showVal val="0"/>
          <c:showCatName val="0"/>
          <c:showSerName val="0"/>
          <c:showPercent val="0"/>
          <c:showBubbleSize val="0"/>
        </c:dLbls>
        <c:marker val="1"/>
        <c:smooth val="0"/>
        <c:axId val="372324608"/>
        <c:axId val="372330496"/>
      </c:lineChart>
      <c:catAx>
        <c:axId val="37232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330496"/>
        <c:crosses val="autoZero"/>
        <c:auto val="1"/>
        <c:lblAlgn val="ctr"/>
        <c:lblOffset val="100"/>
        <c:noMultiLvlLbl val="0"/>
      </c:catAx>
      <c:valAx>
        <c:axId val="372330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32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ZA" sz="1100" b="1"/>
              <a:t>Blue Drop Performance over</a:t>
            </a:r>
            <a:r>
              <a:rPr lang="en-ZA" sz="1100" b="1" baseline="0"/>
              <a:t> 4 Assessment Cycles</a:t>
            </a:r>
            <a:endParaRPr lang="en-ZA" sz="1100" b="1"/>
          </a:p>
        </c:rich>
      </c:tx>
      <c:overlay val="0"/>
      <c:spPr>
        <a:noFill/>
        <a:ln>
          <a:noFill/>
        </a:ln>
        <a:effectLst/>
      </c:spPr>
    </c:title>
    <c:autoTitleDeleted val="0"/>
    <c:plotArea>
      <c:layout/>
      <c:lineChart>
        <c:grouping val="standard"/>
        <c:varyColors val="0"/>
        <c:ser>
          <c:idx val="0"/>
          <c:order val="0"/>
          <c:tx>
            <c:strRef>
              <c:f>'Sheet1 (2)'!$F$6</c:f>
              <c:strCache>
                <c:ptCount val="1"/>
                <c:pt idx="0">
                  <c:v>% Compliance </c:v>
                </c:pt>
              </c:strCache>
            </c:strRef>
          </c:tx>
          <c:spPr>
            <a:ln w="28575" cap="rnd">
              <a:solidFill>
                <a:schemeClr val="accent1"/>
              </a:solidFill>
              <a:round/>
            </a:ln>
            <a:effectLst/>
          </c:spPr>
          <c:marker>
            <c:symbol val="none"/>
          </c:marker>
          <c:cat>
            <c:strRef>
              <c:f>('Sheet1 (2)'!$E$7,'Sheet1 (2)'!$E$9,'Sheet1 (2)'!$E$11,'Sheet1 (2)'!$E$12:$E$17,'Sheet1 (2)'!$E$19)</c:f>
              <c:strCache>
                <c:ptCount val="10"/>
                <c:pt idx="0">
                  <c:v>Maclear</c:v>
                </c:pt>
                <c:pt idx="1">
                  <c:v>Ugie</c:v>
                </c:pt>
                <c:pt idx="2">
                  <c:v>Burgersdorp</c:v>
                </c:pt>
                <c:pt idx="3">
                  <c:v>Oviston</c:v>
                </c:pt>
                <c:pt idx="4">
                  <c:v>Aliwal North</c:v>
                </c:pt>
                <c:pt idx="5">
                  <c:v>Jamestown</c:v>
                </c:pt>
                <c:pt idx="6">
                  <c:v>Barkly East</c:v>
                </c:pt>
                <c:pt idx="7">
                  <c:v>Lady Grey</c:v>
                </c:pt>
                <c:pt idx="8">
                  <c:v>Rhodes</c:v>
                </c:pt>
                <c:pt idx="9">
                  <c:v>Sterkspruit</c:v>
                </c:pt>
              </c:strCache>
            </c:strRef>
          </c:cat>
          <c:val>
            <c:numRef>
              <c:f>('Sheet1 (2)'!$F$7,'Sheet1 (2)'!$F$9,'Sheet1 (2)'!$F$11,'Sheet1 (2)'!$F$12:$F$17,'Sheet1 (2)'!$F$19)</c:f>
              <c:numCache>
                <c:formatCode>0%</c:formatCode>
                <c:ptCount val="10"/>
                <c:pt idx="0">
                  <c:v>0.95</c:v>
                </c:pt>
                <c:pt idx="1">
                  <c:v>0.95</c:v>
                </c:pt>
                <c:pt idx="2">
                  <c:v>0.95</c:v>
                </c:pt>
                <c:pt idx="3">
                  <c:v>0.95</c:v>
                </c:pt>
                <c:pt idx="4">
                  <c:v>0.95</c:v>
                </c:pt>
                <c:pt idx="5">
                  <c:v>0.95</c:v>
                </c:pt>
                <c:pt idx="6">
                  <c:v>0.95</c:v>
                </c:pt>
                <c:pt idx="7">
                  <c:v>0.95</c:v>
                </c:pt>
                <c:pt idx="8">
                  <c:v>0.95</c:v>
                </c:pt>
                <c:pt idx="9">
                  <c:v>0.95</c:v>
                </c:pt>
              </c:numCache>
            </c:numRef>
          </c:val>
          <c:smooth val="0"/>
        </c:ser>
        <c:ser>
          <c:idx val="1"/>
          <c:order val="1"/>
          <c:tx>
            <c:strRef>
              <c:f>'Sheet1 (2)'!$G$6</c:f>
              <c:strCache>
                <c:ptCount val="1"/>
                <c:pt idx="0">
                  <c:v>Blue Drop Score 2010</c:v>
                </c:pt>
              </c:strCache>
            </c:strRef>
          </c:tx>
          <c:spPr>
            <a:ln w="41275" cap="rnd">
              <a:solidFill>
                <a:schemeClr val="accent2"/>
              </a:solidFill>
              <a:round/>
            </a:ln>
            <a:effectLst/>
          </c:spPr>
          <c:marker>
            <c:symbol val="none"/>
          </c:marker>
          <c:cat>
            <c:strRef>
              <c:f>('Sheet1 (2)'!$E$7,'Sheet1 (2)'!$E$9,'Sheet1 (2)'!$E$11,'Sheet1 (2)'!$E$12:$E$17,'Sheet1 (2)'!$E$19)</c:f>
              <c:strCache>
                <c:ptCount val="10"/>
                <c:pt idx="0">
                  <c:v>Maclear</c:v>
                </c:pt>
                <c:pt idx="1">
                  <c:v>Ugie</c:v>
                </c:pt>
                <c:pt idx="2">
                  <c:v>Burgersdorp</c:v>
                </c:pt>
                <c:pt idx="3">
                  <c:v>Oviston</c:v>
                </c:pt>
                <c:pt idx="4">
                  <c:v>Aliwal North</c:v>
                </c:pt>
                <c:pt idx="5">
                  <c:v>Jamestown</c:v>
                </c:pt>
                <c:pt idx="6">
                  <c:v>Barkly East</c:v>
                </c:pt>
                <c:pt idx="7">
                  <c:v>Lady Grey</c:v>
                </c:pt>
                <c:pt idx="8">
                  <c:v>Rhodes</c:v>
                </c:pt>
                <c:pt idx="9">
                  <c:v>Sterkspruit</c:v>
                </c:pt>
              </c:strCache>
            </c:strRef>
          </c:cat>
          <c:val>
            <c:numRef>
              <c:f>('Sheet1 (2)'!$G$7,'Sheet1 (2)'!$G$9,'Sheet1 (2)'!$G$11,'Sheet1 (2)'!$G$12:$G$17,'Sheet1 (2)'!$G$19)</c:f>
              <c:numCache>
                <c:formatCode>0.00%</c:formatCode>
                <c:ptCount val="10"/>
                <c:pt idx="0">
                  <c:v>0.53600000000000003</c:v>
                </c:pt>
                <c:pt idx="1">
                  <c:v>0.60980000000000001</c:v>
                </c:pt>
                <c:pt idx="2">
                  <c:v>0.47099999999999997</c:v>
                </c:pt>
                <c:pt idx="3">
                  <c:v>0.46850000000000003</c:v>
                </c:pt>
                <c:pt idx="4">
                  <c:v>0.53080000000000005</c:v>
                </c:pt>
                <c:pt idx="5">
                  <c:v>0</c:v>
                </c:pt>
                <c:pt idx="6">
                  <c:v>0.53600000000000003</c:v>
                </c:pt>
                <c:pt idx="7">
                  <c:v>0.51619999999999999</c:v>
                </c:pt>
                <c:pt idx="8">
                  <c:v>0.50600000000000001</c:v>
                </c:pt>
                <c:pt idx="9">
                  <c:v>0.57979999999999998</c:v>
                </c:pt>
              </c:numCache>
            </c:numRef>
          </c:val>
          <c:smooth val="0"/>
        </c:ser>
        <c:ser>
          <c:idx val="2"/>
          <c:order val="2"/>
          <c:tx>
            <c:strRef>
              <c:f>'Sheet1 (2)'!$H$6</c:f>
              <c:strCache>
                <c:ptCount val="1"/>
                <c:pt idx="0">
                  <c:v>Blue Drop Score 2011</c:v>
                </c:pt>
              </c:strCache>
            </c:strRef>
          </c:tx>
          <c:spPr>
            <a:ln w="44450" cap="rnd">
              <a:solidFill>
                <a:schemeClr val="tx1"/>
              </a:solidFill>
              <a:round/>
            </a:ln>
            <a:effectLst/>
          </c:spPr>
          <c:marker>
            <c:symbol val="none"/>
          </c:marker>
          <c:cat>
            <c:strRef>
              <c:f>('Sheet1 (2)'!$E$7,'Sheet1 (2)'!$E$9,'Sheet1 (2)'!$E$11,'Sheet1 (2)'!$E$12:$E$17,'Sheet1 (2)'!$E$19)</c:f>
              <c:strCache>
                <c:ptCount val="10"/>
                <c:pt idx="0">
                  <c:v>Maclear</c:v>
                </c:pt>
                <c:pt idx="1">
                  <c:v>Ugie</c:v>
                </c:pt>
                <c:pt idx="2">
                  <c:v>Burgersdorp</c:v>
                </c:pt>
                <c:pt idx="3">
                  <c:v>Oviston</c:v>
                </c:pt>
                <c:pt idx="4">
                  <c:v>Aliwal North</c:v>
                </c:pt>
                <c:pt idx="5">
                  <c:v>Jamestown</c:v>
                </c:pt>
                <c:pt idx="6">
                  <c:v>Barkly East</c:v>
                </c:pt>
                <c:pt idx="7">
                  <c:v>Lady Grey</c:v>
                </c:pt>
                <c:pt idx="8">
                  <c:v>Rhodes</c:v>
                </c:pt>
                <c:pt idx="9">
                  <c:v>Sterkspruit</c:v>
                </c:pt>
              </c:strCache>
            </c:strRef>
          </c:cat>
          <c:val>
            <c:numRef>
              <c:f>('Sheet1 (2)'!$H$7,'Sheet1 (2)'!$H$9,'Sheet1 (2)'!$H$11,'Sheet1 (2)'!$H$12:$H$17,'Sheet1 (2)'!$H$19)</c:f>
              <c:numCache>
                <c:formatCode>0.00%</c:formatCode>
                <c:ptCount val="10"/>
                <c:pt idx="0">
                  <c:v>0.78810000000000002</c:v>
                </c:pt>
                <c:pt idx="1">
                  <c:v>0.95050000000000001</c:v>
                </c:pt>
                <c:pt idx="2">
                  <c:v>0.64190000000000003</c:v>
                </c:pt>
                <c:pt idx="3">
                  <c:v>0.82030000000000003</c:v>
                </c:pt>
                <c:pt idx="4">
                  <c:v>0.84930000000000005</c:v>
                </c:pt>
                <c:pt idx="5">
                  <c:v>0.64549999999999996</c:v>
                </c:pt>
                <c:pt idx="6">
                  <c:v>0.85950000000000004</c:v>
                </c:pt>
                <c:pt idx="7">
                  <c:v>0.66710000000000003</c:v>
                </c:pt>
                <c:pt idx="8">
                  <c:v>0.77659999999999996</c:v>
                </c:pt>
                <c:pt idx="9">
                  <c:v>0.95020000000000004</c:v>
                </c:pt>
              </c:numCache>
            </c:numRef>
          </c:val>
          <c:smooth val="0"/>
        </c:ser>
        <c:ser>
          <c:idx val="3"/>
          <c:order val="3"/>
          <c:tx>
            <c:strRef>
              <c:f>'Sheet1 (2)'!$I$6</c:f>
              <c:strCache>
                <c:ptCount val="1"/>
                <c:pt idx="0">
                  <c:v>Blue Drop Score 2012</c:v>
                </c:pt>
              </c:strCache>
            </c:strRef>
          </c:tx>
          <c:spPr>
            <a:ln w="57150" cap="rnd">
              <a:solidFill>
                <a:srgbClr val="7030A0"/>
              </a:solidFill>
              <a:prstDash val="sysDot"/>
              <a:round/>
            </a:ln>
            <a:effectLst/>
          </c:spPr>
          <c:marker>
            <c:symbol val="none"/>
          </c:marker>
          <c:cat>
            <c:strRef>
              <c:f>('Sheet1 (2)'!$E$7,'Sheet1 (2)'!$E$9,'Sheet1 (2)'!$E$11,'Sheet1 (2)'!$E$12:$E$17,'Sheet1 (2)'!$E$19)</c:f>
              <c:strCache>
                <c:ptCount val="10"/>
                <c:pt idx="0">
                  <c:v>Maclear</c:v>
                </c:pt>
                <c:pt idx="1">
                  <c:v>Ugie</c:v>
                </c:pt>
                <c:pt idx="2">
                  <c:v>Burgersdorp</c:v>
                </c:pt>
                <c:pt idx="3">
                  <c:v>Oviston</c:v>
                </c:pt>
                <c:pt idx="4">
                  <c:v>Aliwal North</c:v>
                </c:pt>
                <c:pt idx="5">
                  <c:v>Jamestown</c:v>
                </c:pt>
                <c:pt idx="6">
                  <c:v>Barkly East</c:v>
                </c:pt>
                <c:pt idx="7">
                  <c:v>Lady Grey</c:v>
                </c:pt>
                <c:pt idx="8">
                  <c:v>Rhodes</c:v>
                </c:pt>
                <c:pt idx="9">
                  <c:v>Sterkspruit</c:v>
                </c:pt>
              </c:strCache>
            </c:strRef>
          </c:cat>
          <c:val>
            <c:numRef>
              <c:f>('Sheet1 (2)'!$I$7,'Sheet1 (2)'!$I$9,'Sheet1 (2)'!$I$11,'Sheet1 (2)'!$I$12:$I$17,'Sheet1 (2)'!$I$19)</c:f>
              <c:numCache>
                <c:formatCode>0.00%</c:formatCode>
                <c:ptCount val="10"/>
                <c:pt idx="0">
                  <c:v>0.63470000000000004</c:v>
                </c:pt>
                <c:pt idx="1">
                  <c:v>0.97099999999999997</c:v>
                </c:pt>
                <c:pt idx="2">
                  <c:v>0.85250000000000004</c:v>
                </c:pt>
                <c:pt idx="3">
                  <c:v>0.78190000000000004</c:v>
                </c:pt>
                <c:pt idx="4">
                  <c:v>0.83</c:v>
                </c:pt>
                <c:pt idx="5">
                  <c:v>0.76919999999999999</c:v>
                </c:pt>
                <c:pt idx="6">
                  <c:v>0.84950000000000003</c:v>
                </c:pt>
                <c:pt idx="7">
                  <c:v>0.69010000000000005</c:v>
                </c:pt>
                <c:pt idx="8">
                  <c:v>0.61029999999999995</c:v>
                </c:pt>
                <c:pt idx="9">
                  <c:v>0.95899999999999996</c:v>
                </c:pt>
              </c:numCache>
            </c:numRef>
          </c:val>
          <c:smooth val="0"/>
        </c:ser>
        <c:ser>
          <c:idx val="4"/>
          <c:order val="4"/>
          <c:tx>
            <c:strRef>
              <c:f>'Sheet1 (2)'!$J$6</c:f>
              <c:strCache>
                <c:ptCount val="1"/>
                <c:pt idx="0">
                  <c:v>Blue Drop Score 2014</c:v>
                </c:pt>
              </c:strCache>
            </c:strRef>
          </c:tx>
          <c:spPr>
            <a:ln w="38100" cap="rnd">
              <a:solidFill>
                <a:schemeClr val="accent5"/>
              </a:solidFill>
              <a:prstDash val="dashDot"/>
              <a:round/>
            </a:ln>
            <a:effectLst/>
          </c:spPr>
          <c:marker>
            <c:symbol val="none"/>
          </c:marker>
          <c:cat>
            <c:strRef>
              <c:f>('Sheet1 (2)'!$E$7,'Sheet1 (2)'!$E$9,'Sheet1 (2)'!$E$11,'Sheet1 (2)'!$E$12:$E$17,'Sheet1 (2)'!$E$19)</c:f>
              <c:strCache>
                <c:ptCount val="10"/>
                <c:pt idx="0">
                  <c:v>Maclear</c:v>
                </c:pt>
                <c:pt idx="1">
                  <c:v>Ugie</c:v>
                </c:pt>
                <c:pt idx="2">
                  <c:v>Burgersdorp</c:v>
                </c:pt>
                <c:pt idx="3">
                  <c:v>Oviston</c:v>
                </c:pt>
                <c:pt idx="4">
                  <c:v>Aliwal North</c:v>
                </c:pt>
                <c:pt idx="5">
                  <c:v>Jamestown</c:v>
                </c:pt>
                <c:pt idx="6">
                  <c:v>Barkly East</c:v>
                </c:pt>
                <c:pt idx="7">
                  <c:v>Lady Grey</c:v>
                </c:pt>
                <c:pt idx="8">
                  <c:v>Rhodes</c:v>
                </c:pt>
                <c:pt idx="9">
                  <c:v>Sterkspruit</c:v>
                </c:pt>
              </c:strCache>
            </c:strRef>
          </c:cat>
          <c:val>
            <c:numRef>
              <c:f>('Sheet1 (2)'!$J$7,'Sheet1 (2)'!$J$9,'Sheet1 (2)'!$J$11,'Sheet1 (2)'!$J$12:$J$17,'Sheet1 (2)'!$J$19)</c:f>
              <c:numCache>
                <c:formatCode>0.00%</c:formatCode>
                <c:ptCount val="10"/>
                <c:pt idx="0">
                  <c:v>0.63700000000000001</c:v>
                </c:pt>
                <c:pt idx="1">
                  <c:v>0.86080000000000001</c:v>
                </c:pt>
                <c:pt idx="2">
                  <c:v>0.81689999999999996</c:v>
                </c:pt>
                <c:pt idx="3">
                  <c:v>0.7954</c:v>
                </c:pt>
                <c:pt idx="4">
                  <c:v>0.77100000000000002</c:v>
                </c:pt>
                <c:pt idx="5">
                  <c:v>0.64410000000000001</c:v>
                </c:pt>
                <c:pt idx="6">
                  <c:v>0.78620000000000001</c:v>
                </c:pt>
                <c:pt idx="7">
                  <c:v>0.59640000000000004</c:v>
                </c:pt>
                <c:pt idx="8">
                  <c:v>0.76259999999999994</c:v>
                </c:pt>
                <c:pt idx="9">
                  <c:v>0.83850000000000002</c:v>
                </c:pt>
              </c:numCache>
            </c:numRef>
          </c:val>
          <c:smooth val="0"/>
        </c:ser>
        <c:dLbls>
          <c:showLegendKey val="0"/>
          <c:showVal val="0"/>
          <c:showCatName val="0"/>
          <c:showSerName val="0"/>
          <c:showPercent val="0"/>
          <c:showBubbleSize val="0"/>
        </c:dLbls>
        <c:marker val="1"/>
        <c:smooth val="0"/>
        <c:axId val="372345088"/>
        <c:axId val="372350976"/>
      </c:lineChart>
      <c:catAx>
        <c:axId val="37234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2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350976"/>
        <c:crosses val="autoZero"/>
        <c:auto val="1"/>
        <c:lblAlgn val="ctr"/>
        <c:lblOffset val="100"/>
        <c:noMultiLvlLbl val="0"/>
      </c:catAx>
      <c:valAx>
        <c:axId val="372350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34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t>JGDM WTW Bacteriological Compliance</a:t>
            </a:r>
          </a:p>
        </c:rich>
      </c:tx>
      <c:overlay val="0"/>
      <c:spPr>
        <a:noFill/>
        <a:ln>
          <a:noFill/>
        </a:ln>
        <a:effectLst/>
      </c:spPr>
    </c:title>
    <c:autoTitleDeleted val="0"/>
    <c:plotArea>
      <c:layout/>
      <c:barChart>
        <c:barDir val="col"/>
        <c:grouping val="clustered"/>
        <c:varyColors val="0"/>
        <c:ser>
          <c:idx val="0"/>
          <c:order val="0"/>
          <c:tx>
            <c:strRef>
              <c:f>'Sheet1 (2)'!$K$6</c:f>
              <c:strCache>
                <c:ptCount val="1"/>
                <c:pt idx="0">
                  <c:v>Microbiological Compliance (2014)</c:v>
                </c:pt>
              </c:strCache>
            </c:strRef>
          </c:tx>
          <c:spPr>
            <a:solidFill>
              <a:schemeClr val="accent1"/>
            </a:solidFill>
            <a:ln>
              <a:noFill/>
            </a:ln>
            <a:effectLst/>
          </c:spPr>
          <c:invertIfNegative val="0"/>
          <c:cat>
            <c:strRef>
              <c:f>'Sheet1 (2)'!$E$7:$E$22</c:f>
              <c:strCache>
                <c:ptCount val="16"/>
                <c:pt idx="0">
                  <c:v>Maclear</c:v>
                </c:pt>
                <c:pt idx="1">
                  <c:v>Maclear Rural</c:v>
                </c:pt>
                <c:pt idx="2">
                  <c:v>Ugie</c:v>
                </c:pt>
                <c:pt idx="3">
                  <c:v>Ugie Rural</c:v>
                </c:pt>
                <c:pt idx="4">
                  <c:v>Burgersdorp</c:v>
                </c:pt>
                <c:pt idx="5">
                  <c:v>Oviston</c:v>
                </c:pt>
                <c:pt idx="6">
                  <c:v>Aliwal North</c:v>
                </c:pt>
                <c:pt idx="7">
                  <c:v>Jamestown</c:v>
                </c:pt>
                <c:pt idx="8">
                  <c:v>Barkly East</c:v>
                </c:pt>
                <c:pt idx="9">
                  <c:v>Lady Grey</c:v>
                </c:pt>
                <c:pt idx="10">
                  <c:v>Rhodes</c:v>
                </c:pt>
                <c:pt idx="11">
                  <c:v>Rossouw</c:v>
                </c:pt>
                <c:pt idx="12">
                  <c:v>Sterkspruit</c:v>
                </c:pt>
                <c:pt idx="13">
                  <c:v>Steynsberg</c:v>
                </c:pt>
                <c:pt idx="14">
                  <c:v>Mt Fletcher</c:v>
                </c:pt>
                <c:pt idx="15">
                  <c:v>Mt Fletcher Rural</c:v>
                </c:pt>
              </c:strCache>
            </c:strRef>
          </c:cat>
          <c:val>
            <c:numRef>
              <c:f>'Sheet1 (2)'!$K$7:$K$22</c:f>
              <c:numCache>
                <c:formatCode>0.00%</c:formatCode>
                <c:ptCount val="16"/>
                <c:pt idx="0">
                  <c:v>1</c:v>
                </c:pt>
                <c:pt idx="1">
                  <c:v>0.93799999999999994</c:v>
                </c:pt>
                <c:pt idx="2">
                  <c:v>0.98370000000000002</c:v>
                </c:pt>
                <c:pt idx="3">
                  <c:v>0.62070000000000003</c:v>
                </c:pt>
                <c:pt idx="4">
                  <c:v>0.99</c:v>
                </c:pt>
                <c:pt idx="5">
                  <c:v>0.99</c:v>
                </c:pt>
                <c:pt idx="6">
                  <c:v>0.99</c:v>
                </c:pt>
                <c:pt idx="7">
                  <c:v>0.9</c:v>
                </c:pt>
                <c:pt idx="8">
                  <c:v>0.90800000000000003</c:v>
                </c:pt>
                <c:pt idx="9">
                  <c:v>0.90800000000000003</c:v>
                </c:pt>
                <c:pt idx="10">
                  <c:v>0.999</c:v>
                </c:pt>
                <c:pt idx="11">
                  <c:v>0.88</c:v>
                </c:pt>
                <c:pt idx="12">
                  <c:v>0.999</c:v>
                </c:pt>
                <c:pt idx="13">
                  <c:v>0.879</c:v>
                </c:pt>
                <c:pt idx="14">
                  <c:v>0.93700000000000006</c:v>
                </c:pt>
                <c:pt idx="15">
                  <c:v>0.78900000000000003</c:v>
                </c:pt>
              </c:numCache>
            </c:numRef>
          </c:val>
        </c:ser>
        <c:dLbls>
          <c:showLegendKey val="0"/>
          <c:showVal val="0"/>
          <c:showCatName val="0"/>
          <c:showSerName val="0"/>
          <c:showPercent val="0"/>
          <c:showBubbleSize val="0"/>
        </c:dLbls>
        <c:gapWidth val="219"/>
        <c:overlap val="-27"/>
        <c:axId val="372745344"/>
        <c:axId val="372746880"/>
      </c:barChart>
      <c:lineChart>
        <c:grouping val="standard"/>
        <c:varyColors val="0"/>
        <c:ser>
          <c:idx val="1"/>
          <c:order val="1"/>
          <c:tx>
            <c:strRef>
              <c:f>'Sheet1 (2)'!$AC$6</c:f>
              <c:strCache>
                <c:ptCount val="1"/>
                <c:pt idx="0">
                  <c:v>Microbial Compliance Lim</c:v>
                </c:pt>
              </c:strCache>
            </c:strRef>
          </c:tx>
          <c:spPr>
            <a:ln w="44450" cap="rnd">
              <a:solidFill>
                <a:schemeClr val="accent2"/>
              </a:solidFill>
              <a:prstDash val="sysDash"/>
              <a:round/>
            </a:ln>
            <a:effectLst/>
          </c:spPr>
          <c:marker>
            <c:symbol val="none"/>
          </c:marker>
          <c:cat>
            <c:strRef>
              <c:f>'Sheet1 (2)'!$E$7:$E$22</c:f>
              <c:strCache>
                <c:ptCount val="16"/>
                <c:pt idx="0">
                  <c:v>Maclear</c:v>
                </c:pt>
                <c:pt idx="1">
                  <c:v>Maclear Rural</c:v>
                </c:pt>
                <c:pt idx="2">
                  <c:v>Ugie</c:v>
                </c:pt>
                <c:pt idx="3">
                  <c:v>Ugie Rural</c:v>
                </c:pt>
                <c:pt idx="4">
                  <c:v>Burgersdorp</c:v>
                </c:pt>
                <c:pt idx="5">
                  <c:v>Oviston</c:v>
                </c:pt>
                <c:pt idx="6">
                  <c:v>Aliwal North</c:v>
                </c:pt>
                <c:pt idx="7">
                  <c:v>Jamestown</c:v>
                </c:pt>
                <c:pt idx="8">
                  <c:v>Barkly East</c:v>
                </c:pt>
                <c:pt idx="9">
                  <c:v>Lady Grey</c:v>
                </c:pt>
                <c:pt idx="10">
                  <c:v>Rhodes</c:v>
                </c:pt>
                <c:pt idx="11">
                  <c:v>Rossouw</c:v>
                </c:pt>
                <c:pt idx="12">
                  <c:v>Sterkspruit</c:v>
                </c:pt>
                <c:pt idx="13">
                  <c:v>Steynsberg</c:v>
                </c:pt>
                <c:pt idx="14">
                  <c:v>Mt Fletcher</c:v>
                </c:pt>
                <c:pt idx="15">
                  <c:v>Mt Fletcher Rural</c:v>
                </c:pt>
              </c:strCache>
            </c:strRef>
          </c:cat>
          <c:val>
            <c:numRef>
              <c:f>'Sheet1 (2)'!$AC$7:$AC$22</c:f>
              <c:numCache>
                <c:formatCode>0%</c:formatCode>
                <c:ptCount val="16"/>
                <c:pt idx="0">
                  <c:v>0.98</c:v>
                </c:pt>
                <c:pt idx="1">
                  <c:v>0.98</c:v>
                </c:pt>
                <c:pt idx="2">
                  <c:v>0.98</c:v>
                </c:pt>
                <c:pt idx="3">
                  <c:v>0.98</c:v>
                </c:pt>
                <c:pt idx="4">
                  <c:v>0.98</c:v>
                </c:pt>
                <c:pt idx="5">
                  <c:v>0.98</c:v>
                </c:pt>
                <c:pt idx="6">
                  <c:v>0.98</c:v>
                </c:pt>
                <c:pt idx="7">
                  <c:v>0.98</c:v>
                </c:pt>
                <c:pt idx="8">
                  <c:v>0.98</c:v>
                </c:pt>
                <c:pt idx="9">
                  <c:v>0.98</c:v>
                </c:pt>
                <c:pt idx="10">
                  <c:v>0.98</c:v>
                </c:pt>
                <c:pt idx="11">
                  <c:v>0.98</c:v>
                </c:pt>
                <c:pt idx="12">
                  <c:v>0.98</c:v>
                </c:pt>
                <c:pt idx="13">
                  <c:v>0.98</c:v>
                </c:pt>
                <c:pt idx="14">
                  <c:v>0.98</c:v>
                </c:pt>
                <c:pt idx="15">
                  <c:v>0.98</c:v>
                </c:pt>
              </c:numCache>
            </c:numRef>
          </c:val>
          <c:smooth val="0"/>
        </c:ser>
        <c:dLbls>
          <c:showLegendKey val="0"/>
          <c:showVal val="0"/>
          <c:showCatName val="0"/>
          <c:showSerName val="0"/>
          <c:showPercent val="0"/>
          <c:showBubbleSize val="0"/>
        </c:dLbls>
        <c:marker val="1"/>
        <c:smooth val="0"/>
        <c:axId val="372745344"/>
        <c:axId val="372746880"/>
      </c:lineChart>
      <c:catAx>
        <c:axId val="37274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746880"/>
        <c:crosses val="autoZero"/>
        <c:auto val="1"/>
        <c:lblAlgn val="ctr"/>
        <c:lblOffset val="100"/>
        <c:noMultiLvlLbl val="0"/>
      </c:catAx>
      <c:valAx>
        <c:axId val="372746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27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a:t>Risk Rating</a:t>
            </a:r>
            <a:r>
              <a:rPr lang="en-US" sz="1100" b="1" baseline="0"/>
              <a:t> Score (CRR/CRR</a:t>
            </a:r>
            <a:r>
              <a:rPr lang="en-US" sz="1100" b="1" baseline="-25000"/>
              <a:t>max</a:t>
            </a:r>
            <a:r>
              <a:rPr lang="en-US" sz="1100" b="1" baseline="0"/>
              <a:t>)</a:t>
            </a:r>
            <a:endParaRPr lang="en-US" sz="1100" b="1"/>
          </a:p>
        </c:rich>
      </c:tx>
      <c:overlay val="0"/>
      <c:spPr>
        <a:noFill/>
        <a:ln>
          <a:noFill/>
        </a:ln>
        <a:effectLst/>
      </c:spPr>
    </c:title>
    <c:autoTitleDeleted val="0"/>
    <c:plotArea>
      <c:layout/>
      <c:barChart>
        <c:barDir val="col"/>
        <c:grouping val="clustered"/>
        <c:varyColors val="0"/>
        <c:ser>
          <c:idx val="0"/>
          <c:order val="0"/>
          <c:tx>
            <c:strRef>
              <c:f>'Sheet1 (2)'!$I$27</c:f>
              <c:strCache>
                <c:ptCount val="1"/>
                <c:pt idx="0">
                  <c:v>Risk Rating 2011</c:v>
                </c:pt>
              </c:strCache>
            </c:strRef>
          </c:tx>
          <c:spPr>
            <a:solidFill>
              <a:schemeClr val="accent1"/>
            </a:solidFill>
            <a:ln>
              <a:noFill/>
            </a:ln>
            <a:effectLst/>
          </c:spPr>
          <c:invertIfNegative val="0"/>
          <c:cat>
            <c:strRef>
              <c:f>'Sheet1 (2)'!$D$28:$D$43</c:f>
              <c:strCache>
                <c:ptCount val="16"/>
                <c:pt idx="0">
                  <c:v>Prentjisberg</c:v>
                </c:pt>
                <c:pt idx="1">
                  <c:v>Ugie</c:v>
                </c:pt>
                <c:pt idx="2">
                  <c:v>Maclear (AS)</c:v>
                </c:pt>
                <c:pt idx="3">
                  <c:v>Maclear (Ponds)</c:v>
                </c:pt>
                <c:pt idx="4">
                  <c:v>Mt Fletcher</c:v>
                </c:pt>
                <c:pt idx="5">
                  <c:v>Burgersdorp</c:v>
                </c:pt>
                <c:pt idx="6">
                  <c:v>Oviston</c:v>
                </c:pt>
                <c:pt idx="7">
                  <c:v>Venterstad</c:v>
                </c:pt>
                <c:pt idx="8">
                  <c:v>Steynsburg </c:v>
                </c:pt>
                <c:pt idx="9">
                  <c:v>Aliwal North</c:v>
                </c:pt>
                <c:pt idx="10">
                  <c:v>Jamestown</c:v>
                </c:pt>
                <c:pt idx="11">
                  <c:v>Lady Grey</c:v>
                </c:pt>
                <c:pt idx="12">
                  <c:v>Sterkspruit</c:v>
                </c:pt>
                <c:pt idx="13">
                  <c:v>Herchell</c:v>
                </c:pt>
                <c:pt idx="14">
                  <c:v>Barkly East (Old) </c:v>
                </c:pt>
                <c:pt idx="15">
                  <c:v>Barkly East (New)</c:v>
                </c:pt>
              </c:strCache>
            </c:strRef>
          </c:cat>
          <c:val>
            <c:numRef>
              <c:f>'Sheet1 (2)'!$I$28:$I$43</c:f>
              <c:numCache>
                <c:formatCode>0.00%</c:formatCode>
                <c:ptCount val="16"/>
                <c:pt idx="0">
                  <c:v>0.33300000000000002</c:v>
                </c:pt>
                <c:pt idx="1">
                  <c:v>0.72199999999999998</c:v>
                </c:pt>
                <c:pt idx="2">
                  <c:v>0.72199999999999998</c:v>
                </c:pt>
                <c:pt idx="3">
                  <c:v>0.83299999999999996</c:v>
                </c:pt>
                <c:pt idx="4">
                  <c:v>0.83299999999999996</c:v>
                </c:pt>
                <c:pt idx="5">
                  <c:v>1</c:v>
                </c:pt>
                <c:pt idx="6">
                  <c:v>0.72199999999999998</c:v>
                </c:pt>
                <c:pt idx="7">
                  <c:v>0.88900000000000001</c:v>
                </c:pt>
                <c:pt idx="8">
                  <c:v>0.83299999999999996</c:v>
                </c:pt>
                <c:pt idx="9">
                  <c:v>0.94399999999999995</c:v>
                </c:pt>
                <c:pt idx="10">
                  <c:v>1</c:v>
                </c:pt>
                <c:pt idx="11">
                  <c:v>0.5</c:v>
                </c:pt>
                <c:pt idx="12">
                  <c:v>0.5</c:v>
                </c:pt>
                <c:pt idx="13">
                  <c:v>0.66700000000000004</c:v>
                </c:pt>
                <c:pt idx="14">
                  <c:v>0.66700000000000004</c:v>
                </c:pt>
                <c:pt idx="15">
                  <c:v>0.66700000000000004</c:v>
                </c:pt>
              </c:numCache>
            </c:numRef>
          </c:val>
        </c:ser>
        <c:ser>
          <c:idx val="3"/>
          <c:order val="1"/>
          <c:tx>
            <c:strRef>
              <c:f>'Sheet1 (2)'!$J$27</c:f>
              <c:strCache>
                <c:ptCount val="1"/>
                <c:pt idx="0">
                  <c:v>Risk Rating 2012</c:v>
                </c:pt>
              </c:strCache>
            </c:strRef>
          </c:tx>
          <c:spPr>
            <a:solidFill>
              <a:schemeClr val="accent4"/>
            </a:solidFill>
            <a:ln>
              <a:noFill/>
            </a:ln>
            <a:effectLst/>
          </c:spPr>
          <c:invertIfNegative val="0"/>
          <c:cat>
            <c:strRef>
              <c:f>'Sheet1 (2)'!$D$28:$D$43</c:f>
              <c:strCache>
                <c:ptCount val="16"/>
                <c:pt idx="0">
                  <c:v>Prentjisberg</c:v>
                </c:pt>
                <c:pt idx="1">
                  <c:v>Ugie</c:v>
                </c:pt>
                <c:pt idx="2">
                  <c:v>Maclear (AS)</c:v>
                </c:pt>
                <c:pt idx="3">
                  <c:v>Maclear (Ponds)</c:v>
                </c:pt>
                <c:pt idx="4">
                  <c:v>Mt Fletcher</c:v>
                </c:pt>
                <c:pt idx="5">
                  <c:v>Burgersdorp</c:v>
                </c:pt>
                <c:pt idx="6">
                  <c:v>Oviston</c:v>
                </c:pt>
                <c:pt idx="7">
                  <c:v>Venterstad</c:v>
                </c:pt>
                <c:pt idx="8">
                  <c:v>Steynsburg </c:v>
                </c:pt>
                <c:pt idx="9">
                  <c:v>Aliwal North</c:v>
                </c:pt>
                <c:pt idx="10">
                  <c:v>Jamestown</c:v>
                </c:pt>
                <c:pt idx="11">
                  <c:v>Lady Grey</c:v>
                </c:pt>
                <c:pt idx="12">
                  <c:v>Sterkspruit</c:v>
                </c:pt>
                <c:pt idx="13">
                  <c:v>Herchell</c:v>
                </c:pt>
                <c:pt idx="14">
                  <c:v>Barkly East (Old) </c:v>
                </c:pt>
                <c:pt idx="15">
                  <c:v>Barkly East (New)</c:v>
                </c:pt>
              </c:strCache>
            </c:strRef>
          </c:cat>
          <c:val>
            <c:numRef>
              <c:f>'Sheet1 (2)'!$J$28:$J$43</c:f>
              <c:numCache>
                <c:formatCode>0.00%</c:formatCode>
                <c:ptCount val="16"/>
                <c:pt idx="0">
                  <c:v>0.58799999999999997</c:v>
                </c:pt>
                <c:pt idx="1">
                  <c:v>0.47099999999999997</c:v>
                </c:pt>
                <c:pt idx="2">
                  <c:v>0.64700000000000002</c:v>
                </c:pt>
                <c:pt idx="3">
                  <c:v>0.47099999999999997</c:v>
                </c:pt>
                <c:pt idx="4">
                  <c:v>0.82399999999999995</c:v>
                </c:pt>
                <c:pt idx="5">
                  <c:v>0.82399999999999995</c:v>
                </c:pt>
                <c:pt idx="6">
                  <c:v>0.94099999999999995</c:v>
                </c:pt>
                <c:pt idx="7">
                  <c:v>0.70599999999999996</c:v>
                </c:pt>
                <c:pt idx="8">
                  <c:v>0.64700000000000002</c:v>
                </c:pt>
                <c:pt idx="9">
                  <c:v>0.68200000000000005</c:v>
                </c:pt>
                <c:pt idx="10">
                  <c:v>0.88200000000000001</c:v>
                </c:pt>
                <c:pt idx="11">
                  <c:v>0.88200000000000001</c:v>
                </c:pt>
                <c:pt idx="12">
                  <c:v>1</c:v>
                </c:pt>
                <c:pt idx="13">
                  <c:v>0.94099999999999995</c:v>
                </c:pt>
                <c:pt idx="14">
                  <c:v>0.64700000000000002</c:v>
                </c:pt>
                <c:pt idx="15">
                  <c:v>0.70599999999999996</c:v>
                </c:pt>
              </c:numCache>
            </c:numRef>
          </c:val>
        </c:ser>
        <c:ser>
          <c:idx val="1"/>
          <c:order val="2"/>
          <c:tx>
            <c:strRef>
              <c:f>'Sheet1 (2)'!$K$27</c:f>
              <c:strCache>
                <c:ptCount val="1"/>
                <c:pt idx="0">
                  <c:v>Risk Rating 2013</c:v>
                </c:pt>
              </c:strCache>
            </c:strRef>
          </c:tx>
          <c:spPr>
            <a:solidFill>
              <a:schemeClr val="accent2"/>
            </a:solidFill>
            <a:ln>
              <a:noFill/>
            </a:ln>
            <a:effectLst/>
          </c:spPr>
          <c:invertIfNegative val="0"/>
          <c:cat>
            <c:strRef>
              <c:f>'Sheet1 (2)'!$D$28:$D$43</c:f>
              <c:strCache>
                <c:ptCount val="16"/>
                <c:pt idx="0">
                  <c:v>Prentjisberg</c:v>
                </c:pt>
                <c:pt idx="1">
                  <c:v>Ugie</c:v>
                </c:pt>
                <c:pt idx="2">
                  <c:v>Maclear (AS)</c:v>
                </c:pt>
                <c:pt idx="3">
                  <c:v>Maclear (Ponds)</c:v>
                </c:pt>
                <c:pt idx="4">
                  <c:v>Mt Fletcher</c:v>
                </c:pt>
                <c:pt idx="5">
                  <c:v>Burgersdorp</c:v>
                </c:pt>
                <c:pt idx="6">
                  <c:v>Oviston</c:v>
                </c:pt>
                <c:pt idx="7">
                  <c:v>Venterstad</c:v>
                </c:pt>
                <c:pt idx="8">
                  <c:v>Steynsburg </c:v>
                </c:pt>
                <c:pt idx="9">
                  <c:v>Aliwal North</c:v>
                </c:pt>
                <c:pt idx="10">
                  <c:v>Jamestown</c:v>
                </c:pt>
                <c:pt idx="11">
                  <c:v>Lady Grey</c:v>
                </c:pt>
                <c:pt idx="12">
                  <c:v>Sterkspruit</c:v>
                </c:pt>
                <c:pt idx="13">
                  <c:v>Herchell</c:v>
                </c:pt>
                <c:pt idx="14">
                  <c:v>Barkly East (Old) </c:v>
                </c:pt>
                <c:pt idx="15">
                  <c:v>Barkly East (New)</c:v>
                </c:pt>
              </c:strCache>
            </c:strRef>
          </c:cat>
          <c:val>
            <c:numRef>
              <c:f>'Sheet1 (2)'!$K$28:$K$43</c:f>
              <c:numCache>
                <c:formatCode>0.00%</c:formatCode>
                <c:ptCount val="16"/>
                <c:pt idx="0">
                  <c:v>0.35299999999999998</c:v>
                </c:pt>
                <c:pt idx="1">
                  <c:v>0.52900000000000003</c:v>
                </c:pt>
                <c:pt idx="2">
                  <c:v>0.35299999999999998</c:v>
                </c:pt>
                <c:pt idx="3">
                  <c:v>0.58799999999999997</c:v>
                </c:pt>
                <c:pt idx="4">
                  <c:v>0.64700000000000002</c:v>
                </c:pt>
                <c:pt idx="5">
                  <c:v>0.58799999999999997</c:v>
                </c:pt>
                <c:pt idx="6">
                  <c:v>0.76500000000000001</c:v>
                </c:pt>
                <c:pt idx="7">
                  <c:v>0.70599999999999996</c:v>
                </c:pt>
                <c:pt idx="8">
                  <c:v>0.64700000000000002</c:v>
                </c:pt>
                <c:pt idx="9">
                  <c:v>0.63639999999999997</c:v>
                </c:pt>
                <c:pt idx="10">
                  <c:v>0.64700000000000002</c:v>
                </c:pt>
                <c:pt idx="11">
                  <c:v>0.70599999999999996</c:v>
                </c:pt>
                <c:pt idx="12">
                  <c:v>0.58799999999999997</c:v>
                </c:pt>
                <c:pt idx="13">
                  <c:v>0.58799999999999997</c:v>
                </c:pt>
                <c:pt idx="14">
                  <c:v>0.52900000000000003</c:v>
                </c:pt>
                <c:pt idx="15">
                  <c:v>0.58819999999999995</c:v>
                </c:pt>
              </c:numCache>
            </c:numRef>
          </c:val>
        </c:ser>
        <c:ser>
          <c:idx val="2"/>
          <c:order val="3"/>
          <c:tx>
            <c:strRef>
              <c:f>'Sheet1 (2)'!$L$27</c:f>
              <c:strCache>
                <c:ptCount val="1"/>
                <c:pt idx="0">
                  <c:v>Risk Rating 2014</c:v>
                </c:pt>
              </c:strCache>
            </c:strRef>
          </c:tx>
          <c:spPr>
            <a:solidFill>
              <a:schemeClr val="accent3"/>
            </a:solidFill>
            <a:ln>
              <a:noFill/>
            </a:ln>
            <a:effectLst/>
          </c:spPr>
          <c:invertIfNegative val="0"/>
          <c:cat>
            <c:strRef>
              <c:f>'Sheet1 (2)'!$D$28:$D$43</c:f>
              <c:strCache>
                <c:ptCount val="16"/>
                <c:pt idx="0">
                  <c:v>Prentjisberg</c:v>
                </c:pt>
                <c:pt idx="1">
                  <c:v>Ugie</c:v>
                </c:pt>
                <c:pt idx="2">
                  <c:v>Maclear (AS)</c:v>
                </c:pt>
                <c:pt idx="3">
                  <c:v>Maclear (Ponds)</c:v>
                </c:pt>
                <c:pt idx="4">
                  <c:v>Mt Fletcher</c:v>
                </c:pt>
                <c:pt idx="5">
                  <c:v>Burgersdorp</c:v>
                </c:pt>
                <c:pt idx="6">
                  <c:v>Oviston</c:v>
                </c:pt>
                <c:pt idx="7">
                  <c:v>Venterstad</c:v>
                </c:pt>
                <c:pt idx="8">
                  <c:v>Steynsburg </c:v>
                </c:pt>
                <c:pt idx="9">
                  <c:v>Aliwal North</c:v>
                </c:pt>
                <c:pt idx="10">
                  <c:v>Jamestown</c:v>
                </c:pt>
                <c:pt idx="11">
                  <c:v>Lady Grey</c:v>
                </c:pt>
                <c:pt idx="12">
                  <c:v>Sterkspruit</c:v>
                </c:pt>
                <c:pt idx="13">
                  <c:v>Herchell</c:v>
                </c:pt>
                <c:pt idx="14">
                  <c:v>Barkly East (Old) </c:v>
                </c:pt>
                <c:pt idx="15">
                  <c:v>Barkly East (New)</c:v>
                </c:pt>
              </c:strCache>
            </c:strRef>
          </c:cat>
          <c:val>
            <c:numRef>
              <c:f>'Sheet1 (2)'!$L$28:$L$43</c:f>
              <c:numCache>
                <c:formatCode>0.00%</c:formatCode>
                <c:ptCount val="16"/>
                <c:pt idx="0">
                  <c:v>0.47099999999999997</c:v>
                </c:pt>
                <c:pt idx="1">
                  <c:v>0.70599999999999996</c:v>
                </c:pt>
                <c:pt idx="2">
                  <c:v>0.52900000000000003</c:v>
                </c:pt>
                <c:pt idx="3">
                  <c:v>0.52900000000000003</c:v>
                </c:pt>
                <c:pt idx="4">
                  <c:v>0.88200000000000001</c:v>
                </c:pt>
                <c:pt idx="5">
                  <c:v>0.70599999999999996</c:v>
                </c:pt>
                <c:pt idx="6">
                  <c:v>0.88200000000000001</c:v>
                </c:pt>
                <c:pt idx="7">
                  <c:v>0.52900000000000003</c:v>
                </c:pt>
                <c:pt idx="8">
                  <c:v>0.70599999999999996</c:v>
                </c:pt>
                <c:pt idx="9">
                  <c:v>0.72699999999999998</c:v>
                </c:pt>
                <c:pt idx="10">
                  <c:v>0.82399999999999995</c:v>
                </c:pt>
                <c:pt idx="11">
                  <c:v>0.70599999999999996</c:v>
                </c:pt>
                <c:pt idx="12">
                  <c:v>0.88200000000000001</c:v>
                </c:pt>
                <c:pt idx="13">
                  <c:v>0.76500000000000001</c:v>
                </c:pt>
                <c:pt idx="14">
                  <c:v>0.64700000000000002</c:v>
                </c:pt>
                <c:pt idx="15">
                  <c:v>0.58799999999999997</c:v>
                </c:pt>
              </c:numCache>
            </c:numRef>
          </c:val>
        </c:ser>
        <c:dLbls>
          <c:showLegendKey val="0"/>
          <c:showVal val="0"/>
          <c:showCatName val="0"/>
          <c:showSerName val="0"/>
          <c:showPercent val="0"/>
          <c:showBubbleSize val="0"/>
        </c:dLbls>
        <c:gapWidth val="150"/>
        <c:axId val="374944896"/>
        <c:axId val="374946432"/>
      </c:barChart>
      <c:catAx>
        <c:axId val="37494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946432"/>
        <c:crosses val="autoZero"/>
        <c:auto val="1"/>
        <c:lblAlgn val="ctr"/>
        <c:lblOffset val="100"/>
        <c:noMultiLvlLbl val="0"/>
      </c:catAx>
      <c:valAx>
        <c:axId val="374946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94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sz="1200"/>
              <a:t>Ugie</a:t>
            </a:r>
            <a:r>
              <a:rPr lang="en-ZA" sz="1200" baseline="0"/>
              <a:t> Water Supply</a:t>
            </a:r>
          </a:p>
          <a:p>
            <a:pPr>
              <a:defRPr sz="1400" b="0" i="0" u="none" strike="noStrike" kern="1200" spc="0" baseline="0">
                <a:solidFill>
                  <a:schemeClr val="tx1">
                    <a:lumMod val="65000"/>
                    <a:lumOff val="35000"/>
                  </a:schemeClr>
                </a:solidFill>
                <a:latin typeface="+mn-lt"/>
                <a:ea typeface="+mn-ea"/>
                <a:cs typeface="+mn-cs"/>
              </a:defRPr>
            </a:pPr>
            <a:r>
              <a:rPr lang="en-ZA" sz="1050" baseline="0"/>
              <a:t>Household Demand at 850</a:t>
            </a:r>
            <a:r>
              <a:rPr lang="en-ZA" sz="1050" baseline="0">
                <a:latin typeface="Calibri" panose="020F0502020204030204" pitchFamily="34" charset="0"/>
              </a:rPr>
              <a:t>ℓ/hh/d</a:t>
            </a:r>
            <a:endParaRPr lang="en-ZA" sz="1050"/>
          </a:p>
        </c:rich>
      </c:tx>
      <c:overlay val="0"/>
      <c:spPr>
        <a:noFill/>
        <a:ln>
          <a:noFill/>
        </a:ln>
        <a:effectLst/>
      </c:spPr>
    </c:title>
    <c:autoTitleDeleted val="0"/>
    <c:plotArea>
      <c:layout/>
      <c:barChart>
        <c:barDir val="col"/>
        <c:grouping val="clustered"/>
        <c:varyColors val="0"/>
        <c:ser>
          <c:idx val="1"/>
          <c:order val="1"/>
          <c:tx>
            <c:v>WTW Capacity</c:v>
          </c:tx>
          <c:spPr>
            <a:solidFill>
              <a:schemeClr val="accent5"/>
            </a:solidFill>
            <a:ln>
              <a:noFill/>
            </a:ln>
            <a:effectLst/>
          </c:spPr>
          <c:invertIfNegative val="0"/>
          <c:val>
            <c:numRef>
              <c:f>' Elundini Water'!$E$260:$AI$260</c:f>
              <c:numCache>
                <c:formatCode>General</c:formatCode>
                <c:ptCount val="31"/>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7</c:v>
                </c:pt>
                <c:pt idx="28">
                  <c:v>7</c:v>
                </c:pt>
                <c:pt idx="29">
                  <c:v>7</c:v>
                </c:pt>
                <c:pt idx="30">
                  <c:v>7</c:v>
                </c:pt>
              </c:numCache>
            </c:numRef>
          </c:val>
        </c:ser>
        <c:dLbls>
          <c:showLegendKey val="0"/>
          <c:showVal val="0"/>
          <c:showCatName val="0"/>
          <c:showSerName val="0"/>
          <c:showPercent val="0"/>
          <c:showBubbleSize val="0"/>
        </c:dLbls>
        <c:gapWidth val="150"/>
        <c:axId val="381440768"/>
        <c:axId val="381442688"/>
      </c:barChart>
      <c:lineChart>
        <c:grouping val="standard"/>
        <c:varyColors val="0"/>
        <c:ser>
          <c:idx val="0"/>
          <c:order val="0"/>
          <c:tx>
            <c:v>Demand</c:v>
          </c:tx>
          <c:spPr>
            <a:ln w="28575" cap="rnd">
              <a:solidFill>
                <a:schemeClr val="accent6"/>
              </a:solidFill>
              <a:round/>
            </a:ln>
            <a:effectLst/>
          </c:spPr>
          <c:marker>
            <c:symbol val="none"/>
          </c:marker>
          <c:cat>
            <c:numRef>
              <c:f>' Elundini Water'!$E$258:$AI$258</c:f>
              <c:numCache>
                <c:formatCode>General</c:formatCode>
                <c:ptCount val="31"/>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numCache>
            </c:numRef>
          </c:cat>
          <c:val>
            <c:numRef>
              <c:f>' Elundini Water'!$E$259:$AI$259</c:f>
              <c:numCache>
                <c:formatCode>General</c:formatCode>
                <c:ptCount val="31"/>
                <c:pt idx="0">
                  <c:v>3.8207499999999999</c:v>
                </c:pt>
                <c:pt idx="1">
                  <c:v>3.8589574999999998</c:v>
                </c:pt>
                <c:pt idx="2">
                  <c:v>3.8975470749999999</c:v>
                </c:pt>
                <c:pt idx="3">
                  <c:v>3.9365225457499999</c:v>
                </c:pt>
                <c:pt idx="4">
                  <c:v>3.9758877712074998</c:v>
                </c:pt>
                <c:pt idx="5">
                  <c:v>4.0156466489195752</c:v>
                </c:pt>
                <c:pt idx="6">
                  <c:v>4.0558031154087706</c:v>
                </c:pt>
                <c:pt idx="7">
                  <c:v>4.0963611465628587</c:v>
                </c:pt>
                <c:pt idx="8">
                  <c:v>4.1373247580284866</c:v>
                </c:pt>
                <c:pt idx="9">
                  <c:v>4.1786980056087719</c:v>
                </c:pt>
                <c:pt idx="10">
                  <c:v>4.2204849856648599</c:v>
                </c:pt>
                <c:pt idx="11">
                  <c:v>4.2626898355215079</c:v>
                </c:pt>
                <c:pt idx="12">
                  <c:v>4.3053167338767233</c:v>
                </c:pt>
                <c:pt idx="13">
                  <c:v>4.3483699012154915</c:v>
                </c:pt>
                <c:pt idx="14">
                  <c:v>4.3918536002276456</c:v>
                </c:pt>
                <c:pt idx="15">
                  <c:v>4.4357721362299225</c:v>
                </c:pt>
                <c:pt idx="16">
                  <c:v>4.4801298575922219</c:v>
                </c:pt>
                <c:pt idx="17">
                  <c:v>4.5249311561681447</c:v>
                </c:pt>
                <c:pt idx="18">
                  <c:v>4.5701804677298261</c:v>
                </c:pt>
                <c:pt idx="19">
                  <c:v>4.6158822724071245</c:v>
                </c:pt>
                <c:pt idx="20">
                  <c:v>4.6620410951311948</c:v>
                </c:pt>
                <c:pt idx="21">
                  <c:v>4.7086615060825068</c:v>
                </c:pt>
                <c:pt idx="22">
                  <c:v>4.7557481211433323</c:v>
                </c:pt>
                <c:pt idx="23">
                  <c:v>4.803305602354766</c:v>
                </c:pt>
                <c:pt idx="24">
                  <c:v>4.8513386583783138</c:v>
                </c:pt>
                <c:pt idx="25">
                  <c:v>4.8998520449620973</c:v>
                </c:pt>
                <c:pt idx="26">
                  <c:v>4.9488505654117176</c:v>
                </c:pt>
                <c:pt idx="27">
                  <c:v>4.9983390710658346</c:v>
                </c:pt>
                <c:pt idx="28">
                  <c:v>5.0483224617764932</c:v>
                </c:pt>
                <c:pt idx="29">
                  <c:v>5.0988056863942584</c:v>
                </c:pt>
                <c:pt idx="30">
                  <c:v>5.1497937432582015</c:v>
                </c:pt>
              </c:numCache>
            </c:numRef>
          </c:val>
          <c:smooth val="0"/>
        </c:ser>
        <c:ser>
          <c:idx val="2"/>
          <c:order val="2"/>
          <c:tx>
            <c:strRef>
              <c:f>' Elundini Water'!$D$261</c:f>
              <c:strCache>
                <c:ptCount val="1"/>
                <c:pt idx="0">
                  <c:v>15% Reserve</c:v>
                </c:pt>
              </c:strCache>
            </c:strRef>
          </c:tx>
          <c:spPr>
            <a:ln w="28575" cap="rnd">
              <a:solidFill>
                <a:schemeClr val="accent4"/>
              </a:solidFill>
              <a:round/>
            </a:ln>
            <a:effectLst/>
          </c:spPr>
          <c:marker>
            <c:symbol val="none"/>
          </c:marker>
          <c:val>
            <c:numRef>
              <c:f>' Elundini Water'!$E$261:$AI$261</c:f>
              <c:numCache>
                <c:formatCode>General</c:formatCode>
                <c:ptCount val="31"/>
                <c:pt idx="0">
                  <c:v>5.0999999999999996</c:v>
                </c:pt>
                <c:pt idx="1">
                  <c:v>5.0999999999999996</c:v>
                </c:pt>
                <c:pt idx="2">
                  <c:v>5.0999999999999996</c:v>
                </c:pt>
                <c:pt idx="3">
                  <c:v>5.0999999999999996</c:v>
                </c:pt>
                <c:pt idx="4">
                  <c:v>5.0999999999999996</c:v>
                </c:pt>
                <c:pt idx="5">
                  <c:v>5.0999999999999996</c:v>
                </c:pt>
                <c:pt idx="6">
                  <c:v>5.0999999999999996</c:v>
                </c:pt>
                <c:pt idx="7">
                  <c:v>5.0999999999999996</c:v>
                </c:pt>
                <c:pt idx="8">
                  <c:v>5.0999999999999996</c:v>
                </c:pt>
                <c:pt idx="9">
                  <c:v>5.0999999999999996</c:v>
                </c:pt>
                <c:pt idx="10">
                  <c:v>5.0999999999999996</c:v>
                </c:pt>
                <c:pt idx="11">
                  <c:v>5.0999999999999996</c:v>
                </c:pt>
                <c:pt idx="12">
                  <c:v>5.0999999999999996</c:v>
                </c:pt>
                <c:pt idx="13">
                  <c:v>5.0999999999999996</c:v>
                </c:pt>
                <c:pt idx="14">
                  <c:v>5.0999999999999996</c:v>
                </c:pt>
                <c:pt idx="15">
                  <c:v>5.0999999999999996</c:v>
                </c:pt>
                <c:pt idx="16">
                  <c:v>5.0999999999999996</c:v>
                </c:pt>
                <c:pt idx="17">
                  <c:v>5.0999999999999996</c:v>
                </c:pt>
                <c:pt idx="18">
                  <c:v>5.0999999999999996</c:v>
                </c:pt>
                <c:pt idx="19">
                  <c:v>5.0999999999999996</c:v>
                </c:pt>
                <c:pt idx="20">
                  <c:v>5.0999999999999996</c:v>
                </c:pt>
                <c:pt idx="21">
                  <c:v>5.0999999999999996</c:v>
                </c:pt>
                <c:pt idx="22">
                  <c:v>5.0999999999999996</c:v>
                </c:pt>
                <c:pt idx="23">
                  <c:v>5.0999999999999996</c:v>
                </c:pt>
                <c:pt idx="24">
                  <c:v>5.0999999999999996</c:v>
                </c:pt>
                <c:pt idx="25">
                  <c:v>5.0999999999999996</c:v>
                </c:pt>
                <c:pt idx="26">
                  <c:v>5.0999999999999996</c:v>
                </c:pt>
                <c:pt idx="27">
                  <c:v>5.95</c:v>
                </c:pt>
                <c:pt idx="28">
                  <c:v>5.95</c:v>
                </c:pt>
                <c:pt idx="29">
                  <c:v>5.95</c:v>
                </c:pt>
                <c:pt idx="30">
                  <c:v>5.95</c:v>
                </c:pt>
              </c:numCache>
            </c:numRef>
          </c:val>
          <c:smooth val="0"/>
        </c:ser>
        <c:dLbls>
          <c:showLegendKey val="0"/>
          <c:showVal val="0"/>
          <c:showCatName val="0"/>
          <c:showSerName val="0"/>
          <c:showPercent val="0"/>
          <c:showBubbleSize val="0"/>
        </c:dLbls>
        <c:marker val="1"/>
        <c:smooth val="0"/>
        <c:axId val="381440768"/>
        <c:axId val="381442688"/>
      </c:lineChart>
      <c:catAx>
        <c:axId val="381440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Year</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442688"/>
        <c:crosses val="autoZero"/>
        <c:auto val="1"/>
        <c:lblAlgn val="ctr"/>
        <c:lblOffset val="100"/>
        <c:noMultiLvlLbl val="0"/>
      </c:catAx>
      <c:valAx>
        <c:axId val="381442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Megaliter/day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144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sz="1200"/>
              <a:t>Ugie</a:t>
            </a:r>
            <a:r>
              <a:rPr lang="en-ZA" sz="1200" baseline="0"/>
              <a:t> Water Supply</a:t>
            </a:r>
          </a:p>
          <a:p>
            <a:pPr>
              <a:defRPr sz="1400" b="0" i="0" u="none" strike="noStrike" kern="1200" spc="0" baseline="0">
                <a:solidFill>
                  <a:schemeClr val="tx1">
                    <a:lumMod val="65000"/>
                    <a:lumOff val="35000"/>
                  </a:schemeClr>
                </a:solidFill>
                <a:latin typeface="+mn-lt"/>
                <a:ea typeface="+mn-ea"/>
                <a:cs typeface="+mn-cs"/>
              </a:defRPr>
            </a:pPr>
            <a:r>
              <a:rPr lang="en-ZA" sz="1050" baseline="0"/>
              <a:t>Household Demand of 1000</a:t>
            </a:r>
            <a:r>
              <a:rPr lang="en-ZA" sz="1050" baseline="0">
                <a:latin typeface="Calibri" panose="020F0502020204030204" pitchFamily="34" charset="0"/>
              </a:rPr>
              <a:t>ℓ/hh/d</a:t>
            </a:r>
            <a:endParaRPr lang="en-ZA" sz="1050"/>
          </a:p>
        </c:rich>
      </c:tx>
      <c:overlay val="0"/>
      <c:spPr>
        <a:noFill/>
        <a:ln>
          <a:noFill/>
        </a:ln>
        <a:effectLst/>
      </c:spPr>
    </c:title>
    <c:autoTitleDeleted val="0"/>
    <c:plotArea>
      <c:layout/>
      <c:barChart>
        <c:barDir val="col"/>
        <c:grouping val="clustered"/>
        <c:varyColors val="0"/>
        <c:ser>
          <c:idx val="1"/>
          <c:order val="1"/>
          <c:tx>
            <c:v>WTW Capacity</c:v>
          </c:tx>
          <c:spPr>
            <a:solidFill>
              <a:schemeClr val="accent5"/>
            </a:solidFill>
            <a:ln>
              <a:noFill/>
            </a:ln>
            <a:effectLst/>
          </c:spPr>
          <c:invertIfNegative val="0"/>
          <c:val>
            <c:numRef>
              <c:f>' Elundini Water'!$E$260:$AI$260</c:f>
              <c:numCache>
                <c:formatCode>General</c:formatCode>
                <c:ptCount val="31"/>
                <c:pt idx="0">
                  <c:v>6</c:v>
                </c:pt>
                <c:pt idx="1">
                  <c:v>6</c:v>
                </c:pt>
                <c:pt idx="2">
                  <c:v>6</c:v>
                </c:pt>
                <c:pt idx="3">
                  <c:v>6</c:v>
                </c:pt>
                <c:pt idx="4">
                  <c:v>6</c:v>
                </c:pt>
                <c:pt idx="5">
                  <c:v>6</c:v>
                </c:pt>
                <c:pt idx="6">
                  <c:v>6</c:v>
                </c:pt>
                <c:pt idx="7">
                  <c:v>6</c:v>
                </c:pt>
                <c:pt idx="8">
                  <c:v>6</c:v>
                </c:pt>
                <c:pt idx="9">
                  <c:v>6</c:v>
                </c:pt>
                <c:pt idx="10">
                  <c:v>6</c:v>
                </c:pt>
                <c:pt idx="11">
                  <c:v>6</c:v>
                </c:pt>
                <c:pt idx="12">
                  <c:v>7</c:v>
                </c:pt>
                <c:pt idx="13">
                  <c:v>7</c:v>
                </c:pt>
                <c:pt idx="14">
                  <c:v>7</c:v>
                </c:pt>
                <c:pt idx="15">
                  <c:v>7</c:v>
                </c:pt>
                <c:pt idx="16">
                  <c:v>7</c:v>
                </c:pt>
                <c:pt idx="17">
                  <c:v>7</c:v>
                </c:pt>
                <c:pt idx="18">
                  <c:v>7</c:v>
                </c:pt>
                <c:pt idx="19">
                  <c:v>7</c:v>
                </c:pt>
                <c:pt idx="20">
                  <c:v>7</c:v>
                </c:pt>
                <c:pt idx="21">
                  <c:v>7</c:v>
                </c:pt>
                <c:pt idx="22">
                  <c:v>7</c:v>
                </c:pt>
                <c:pt idx="23">
                  <c:v>7</c:v>
                </c:pt>
                <c:pt idx="24">
                  <c:v>7</c:v>
                </c:pt>
                <c:pt idx="25">
                  <c:v>7</c:v>
                </c:pt>
                <c:pt idx="26">
                  <c:v>7</c:v>
                </c:pt>
                <c:pt idx="27">
                  <c:v>7</c:v>
                </c:pt>
                <c:pt idx="28">
                  <c:v>8</c:v>
                </c:pt>
                <c:pt idx="29">
                  <c:v>8</c:v>
                </c:pt>
                <c:pt idx="30">
                  <c:v>8</c:v>
                </c:pt>
              </c:numCache>
            </c:numRef>
          </c:val>
        </c:ser>
        <c:dLbls>
          <c:showLegendKey val="0"/>
          <c:showVal val="0"/>
          <c:showCatName val="0"/>
          <c:showSerName val="0"/>
          <c:showPercent val="0"/>
          <c:showBubbleSize val="0"/>
        </c:dLbls>
        <c:gapWidth val="150"/>
        <c:axId val="382919808"/>
        <c:axId val="382921728"/>
      </c:barChart>
      <c:lineChart>
        <c:grouping val="standard"/>
        <c:varyColors val="0"/>
        <c:ser>
          <c:idx val="0"/>
          <c:order val="0"/>
          <c:tx>
            <c:v>Demand</c:v>
          </c:tx>
          <c:spPr>
            <a:ln w="28575" cap="rnd">
              <a:solidFill>
                <a:schemeClr val="accent6"/>
              </a:solidFill>
              <a:round/>
            </a:ln>
            <a:effectLst/>
          </c:spPr>
          <c:marker>
            <c:symbol val="none"/>
          </c:marker>
          <c:cat>
            <c:numRef>
              <c:f>' Elundini Water'!$E$258:$AI$258</c:f>
              <c:numCache>
                <c:formatCode>General</c:formatCode>
                <c:ptCount val="31"/>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pt idx="26">
                  <c:v>2041</c:v>
                </c:pt>
                <c:pt idx="27">
                  <c:v>2042</c:v>
                </c:pt>
                <c:pt idx="28">
                  <c:v>2043</c:v>
                </c:pt>
                <c:pt idx="29">
                  <c:v>2044</c:v>
                </c:pt>
                <c:pt idx="30">
                  <c:v>2045</c:v>
                </c:pt>
              </c:numCache>
            </c:numRef>
          </c:cat>
          <c:val>
            <c:numRef>
              <c:f>' Elundini Water'!$E$259:$AI$259</c:f>
              <c:numCache>
                <c:formatCode>General</c:formatCode>
                <c:ptCount val="31"/>
                <c:pt idx="0">
                  <c:v>4.4950000000000001</c:v>
                </c:pt>
                <c:pt idx="1">
                  <c:v>4.5399500000000002</c:v>
                </c:pt>
                <c:pt idx="2">
                  <c:v>4.5853495000000004</c:v>
                </c:pt>
                <c:pt idx="3">
                  <c:v>4.6312029950000007</c:v>
                </c:pt>
                <c:pt idx="4">
                  <c:v>4.6775150249499999</c:v>
                </c:pt>
                <c:pt idx="5">
                  <c:v>4.7242901751995001</c:v>
                </c:pt>
                <c:pt idx="6">
                  <c:v>4.7715330769514956</c:v>
                </c:pt>
                <c:pt idx="7">
                  <c:v>4.8192484077210107</c:v>
                </c:pt>
                <c:pt idx="8">
                  <c:v>4.8674408917982213</c:v>
                </c:pt>
                <c:pt idx="9">
                  <c:v>4.9161153007162026</c:v>
                </c:pt>
                <c:pt idx="10">
                  <c:v>4.9652764537233649</c:v>
                </c:pt>
                <c:pt idx="11">
                  <c:v>5.0149292182605985</c:v>
                </c:pt>
                <c:pt idx="12">
                  <c:v>5.0650785104432039</c:v>
                </c:pt>
                <c:pt idx="13">
                  <c:v>5.1157292955476361</c:v>
                </c:pt>
                <c:pt idx="14">
                  <c:v>5.1668865885031128</c:v>
                </c:pt>
                <c:pt idx="15">
                  <c:v>5.2185554543881434</c:v>
                </c:pt>
                <c:pt idx="16">
                  <c:v>5.270741008932025</c:v>
                </c:pt>
                <c:pt idx="17">
                  <c:v>5.3234484190213456</c:v>
                </c:pt>
                <c:pt idx="18">
                  <c:v>5.3766829032115586</c:v>
                </c:pt>
                <c:pt idx="19">
                  <c:v>5.430449732243674</c:v>
                </c:pt>
                <c:pt idx="20">
                  <c:v>5.4847542295661107</c:v>
                </c:pt>
                <c:pt idx="21">
                  <c:v>5.5396017718617712</c:v>
                </c:pt>
                <c:pt idx="22">
                  <c:v>5.5949977895803897</c:v>
                </c:pt>
                <c:pt idx="23">
                  <c:v>5.6509477674761941</c:v>
                </c:pt>
                <c:pt idx="24">
                  <c:v>5.7074572451509553</c:v>
                </c:pt>
                <c:pt idx="25">
                  <c:v>5.7645318176024656</c:v>
                </c:pt>
                <c:pt idx="26">
                  <c:v>5.8221771357784897</c:v>
                </c:pt>
                <c:pt idx="27">
                  <c:v>5.880398907136275</c:v>
                </c:pt>
                <c:pt idx="28">
                  <c:v>5.9392028962076377</c:v>
                </c:pt>
                <c:pt idx="29">
                  <c:v>5.9985949251697139</c:v>
                </c:pt>
                <c:pt idx="30">
                  <c:v>6.0585808744214109</c:v>
                </c:pt>
              </c:numCache>
            </c:numRef>
          </c:val>
          <c:smooth val="0"/>
        </c:ser>
        <c:ser>
          <c:idx val="2"/>
          <c:order val="2"/>
          <c:tx>
            <c:strRef>
              <c:f>' Elundini Water'!$D$261</c:f>
              <c:strCache>
                <c:ptCount val="1"/>
                <c:pt idx="0">
                  <c:v>15% Reserve</c:v>
                </c:pt>
              </c:strCache>
            </c:strRef>
          </c:tx>
          <c:spPr>
            <a:ln w="28575" cap="rnd">
              <a:solidFill>
                <a:schemeClr val="accent4"/>
              </a:solidFill>
              <a:round/>
            </a:ln>
            <a:effectLst/>
          </c:spPr>
          <c:marker>
            <c:symbol val="none"/>
          </c:marker>
          <c:val>
            <c:numRef>
              <c:f>' Elundini Water'!$E$261:$AI$261</c:f>
              <c:numCache>
                <c:formatCode>General</c:formatCode>
                <c:ptCount val="31"/>
                <c:pt idx="0">
                  <c:v>5.0999999999999996</c:v>
                </c:pt>
                <c:pt idx="1">
                  <c:v>5.0999999999999996</c:v>
                </c:pt>
                <c:pt idx="2">
                  <c:v>5.0999999999999996</c:v>
                </c:pt>
                <c:pt idx="3">
                  <c:v>5.0999999999999996</c:v>
                </c:pt>
                <c:pt idx="4">
                  <c:v>5.0999999999999996</c:v>
                </c:pt>
                <c:pt idx="5">
                  <c:v>5.0999999999999996</c:v>
                </c:pt>
                <c:pt idx="6">
                  <c:v>5.0999999999999996</c:v>
                </c:pt>
                <c:pt idx="7">
                  <c:v>5.0999999999999996</c:v>
                </c:pt>
                <c:pt idx="8">
                  <c:v>5.0999999999999996</c:v>
                </c:pt>
                <c:pt idx="9">
                  <c:v>5.0999999999999996</c:v>
                </c:pt>
                <c:pt idx="10">
                  <c:v>5.0999999999999996</c:v>
                </c:pt>
                <c:pt idx="11">
                  <c:v>5.0999999999999996</c:v>
                </c:pt>
                <c:pt idx="12">
                  <c:v>5.95</c:v>
                </c:pt>
                <c:pt idx="13">
                  <c:v>5.95</c:v>
                </c:pt>
                <c:pt idx="14">
                  <c:v>5.95</c:v>
                </c:pt>
                <c:pt idx="15">
                  <c:v>5.95</c:v>
                </c:pt>
                <c:pt idx="16">
                  <c:v>5.95</c:v>
                </c:pt>
                <c:pt idx="17">
                  <c:v>5.95</c:v>
                </c:pt>
                <c:pt idx="18">
                  <c:v>5.95</c:v>
                </c:pt>
                <c:pt idx="19">
                  <c:v>5.95</c:v>
                </c:pt>
                <c:pt idx="20">
                  <c:v>5.95</c:v>
                </c:pt>
                <c:pt idx="21">
                  <c:v>5.95</c:v>
                </c:pt>
                <c:pt idx="22">
                  <c:v>5.95</c:v>
                </c:pt>
                <c:pt idx="23">
                  <c:v>5.95</c:v>
                </c:pt>
                <c:pt idx="24">
                  <c:v>5.95</c:v>
                </c:pt>
                <c:pt idx="25">
                  <c:v>5.95</c:v>
                </c:pt>
                <c:pt idx="26">
                  <c:v>5.95</c:v>
                </c:pt>
                <c:pt idx="27">
                  <c:v>5.95</c:v>
                </c:pt>
                <c:pt idx="28">
                  <c:v>6.8</c:v>
                </c:pt>
                <c:pt idx="29">
                  <c:v>6.8</c:v>
                </c:pt>
                <c:pt idx="30">
                  <c:v>6.8</c:v>
                </c:pt>
              </c:numCache>
            </c:numRef>
          </c:val>
          <c:smooth val="0"/>
        </c:ser>
        <c:dLbls>
          <c:showLegendKey val="0"/>
          <c:showVal val="0"/>
          <c:showCatName val="0"/>
          <c:showSerName val="0"/>
          <c:showPercent val="0"/>
          <c:showBubbleSize val="0"/>
        </c:dLbls>
        <c:marker val="1"/>
        <c:smooth val="0"/>
        <c:axId val="382919808"/>
        <c:axId val="382921728"/>
      </c:lineChart>
      <c:catAx>
        <c:axId val="38291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Year</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921728"/>
        <c:crosses val="autoZero"/>
        <c:auto val="1"/>
        <c:lblAlgn val="ctr"/>
        <c:lblOffset val="100"/>
        <c:noMultiLvlLbl val="0"/>
      </c:catAx>
      <c:valAx>
        <c:axId val="382921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Megaliter/day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91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sz="1400" b="1"/>
              <a:t>Joe Gqabi DM</a:t>
            </a:r>
            <a:r>
              <a:rPr lang="en-ZA" sz="1400" b="1" baseline="0"/>
              <a:t> Household Income Profile</a:t>
            </a:r>
            <a:endParaRPr lang="en-ZA" sz="1400" b="1"/>
          </a:p>
        </c:rich>
      </c:tx>
      <c:overlay val="0"/>
      <c:spPr>
        <a:noFill/>
        <a:ln>
          <a:noFill/>
        </a:ln>
        <a:effectLst/>
      </c:spPr>
    </c:title>
    <c:autoTitleDeleted val="0"/>
    <c:plotArea>
      <c:layout/>
      <c:barChart>
        <c:barDir val="col"/>
        <c:grouping val="clustered"/>
        <c:varyColors val="0"/>
        <c:ser>
          <c:idx val="0"/>
          <c:order val="0"/>
          <c:tx>
            <c:strRef>
              <c:f>'Space-Time Research'!$C$6</c:f>
              <c:strCache>
                <c:ptCount val="1"/>
                <c:pt idx="0">
                  <c:v>Cumulative Households</c:v>
                </c:pt>
              </c:strCache>
            </c:strRef>
          </c:tx>
          <c:spPr>
            <a:solidFill>
              <a:schemeClr val="accent1"/>
            </a:solidFill>
            <a:ln>
              <a:noFill/>
            </a:ln>
            <a:effectLst/>
          </c:spPr>
          <c:invertIfNegative val="0"/>
          <c:cat>
            <c:strRef>
              <c:f>'Space-Time Research'!$A$7:$A$20</c:f>
              <c:strCache>
                <c:ptCount val="14"/>
                <c:pt idx="0">
                  <c:v>No income</c:v>
                </c:pt>
                <c:pt idx="1">
                  <c:v>R 1 - R 4800</c:v>
                </c:pt>
                <c:pt idx="2">
                  <c:v>R 4801 - R 9600</c:v>
                </c:pt>
                <c:pt idx="3">
                  <c:v>R 9601 - R 19 600</c:v>
                </c:pt>
                <c:pt idx="4">
                  <c:v>R 19 601 - R 38 200</c:v>
                </c:pt>
                <c:pt idx="5">
                  <c:v>R 38 201 - R 42 000</c:v>
                </c:pt>
                <c:pt idx="6">
                  <c:v>R 42 001 - R 76 400</c:v>
                </c:pt>
                <c:pt idx="7">
                  <c:v>R 76 401 - R 153 800</c:v>
                </c:pt>
                <c:pt idx="8">
                  <c:v>R 153 801 - R 307 600</c:v>
                </c:pt>
                <c:pt idx="9">
                  <c:v>R 307 601 - R 614 400</c:v>
                </c:pt>
                <c:pt idx="10">
                  <c:v>R 614 001 - R 1 228 800</c:v>
                </c:pt>
                <c:pt idx="11">
                  <c:v>R 1 228 801 - R 2 457 600</c:v>
                </c:pt>
                <c:pt idx="12">
                  <c:v>R 2 457 601 or more</c:v>
                </c:pt>
                <c:pt idx="13">
                  <c:v>Unspecified</c:v>
                </c:pt>
              </c:strCache>
            </c:strRef>
          </c:cat>
          <c:val>
            <c:numRef>
              <c:f>'Space-Time Research'!$C$7:$C$20</c:f>
              <c:numCache>
                <c:formatCode>0</c:formatCode>
                <c:ptCount val="14"/>
                <c:pt idx="0">
                  <c:v>14683</c:v>
                </c:pt>
                <c:pt idx="1">
                  <c:v>21364</c:v>
                </c:pt>
                <c:pt idx="2">
                  <c:v>32542</c:v>
                </c:pt>
                <c:pt idx="3">
                  <c:v>59206</c:v>
                </c:pt>
                <c:pt idx="4">
                  <c:v>79533</c:v>
                </c:pt>
                <c:pt idx="5">
                  <c:v>80329</c:v>
                </c:pt>
                <c:pt idx="6">
                  <c:v>87536</c:v>
                </c:pt>
                <c:pt idx="7">
                  <c:v>92725</c:v>
                </c:pt>
                <c:pt idx="8">
                  <c:v>95880</c:v>
                </c:pt>
                <c:pt idx="9">
                  <c:v>97196</c:v>
                </c:pt>
                <c:pt idx="10">
                  <c:v>97487</c:v>
                </c:pt>
                <c:pt idx="11">
                  <c:v>97641</c:v>
                </c:pt>
                <c:pt idx="12">
                  <c:v>97770</c:v>
                </c:pt>
                <c:pt idx="13">
                  <c:v>97775</c:v>
                </c:pt>
              </c:numCache>
            </c:numRef>
          </c:val>
        </c:ser>
        <c:dLbls>
          <c:showLegendKey val="0"/>
          <c:showVal val="0"/>
          <c:showCatName val="0"/>
          <c:showSerName val="0"/>
          <c:showPercent val="0"/>
          <c:showBubbleSize val="0"/>
        </c:dLbls>
        <c:gapWidth val="219"/>
        <c:overlap val="-27"/>
        <c:axId val="356986240"/>
        <c:axId val="356988032"/>
      </c:barChart>
      <c:lineChart>
        <c:grouping val="standard"/>
        <c:varyColors val="0"/>
        <c:ser>
          <c:idx val="1"/>
          <c:order val="1"/>
          <c:tx>
            <c:strRef>
              <c:f>'Space-Time Research'!$E$6</c:f>
              <c:strCache>
                <c:ptCount val="1"/>
                <c:pt idx="0">
                  <c:v>Cumulative % Households</c:v>
                </c:pt>
              </c:strCache>
            </c:strRef>
          </c:tx>
          <c:spPr>
            <a:ln w="28575" cap="rnd">
              <a:solidFill>
                <a:schemeClr val="accent2"/>
              </a:solidFill>
              <a:round/>
            </a:ln>
            <a:effectLst/>
          </c:spPr>
          <c:marker>
            <c:symbol val="none"/>
          </c:marker>
          <c:dLbls>
            <c:dLbl>
              <c:idx val="5"/>
              <c:layout>
                <c:manualLayout>
                  <c:x val="-3.8290598290598339E-2"/>
                  <c:y val="-5.2558785138858692E-2"/>
                </c:manualLayout>
              </c:layout>
              <c:showLegendKey val="0"/>
              <c:showVal val="1"/>
              <c:showCatName val="0"/>
              <c:showSerName val="0"/>
              <c:showPercent val="0"/>
              <c:showBubbleSize val="0"/>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'Space-Time Research'!$A$7:$A$20</c:f>
              <c:strCache>
                <c:ptCount val="14"/>
                <c:pt idx="0">
                  <c:v>No income</c:v>
                </c:pt>
                <c:pt idx="1">
                  <c:v>R 1 - R 4800</c:v>
                </c:pt>
                <c:pt idx="2">
                  <c:v>R 4801 - R 9600</c:v>
                </c:pt>
                <c:pt idx="3">
                  <c:v>R 9601 - R 19 600</c:v>
                </c:pt>
                <c:pt idx="4">
                  <c:v>R 19 601 - R 38 200</c:v>
                </c:pt>
                <c:pt idx="5">
                  <c:v>R 38 201 - R 42 000</c:v>
                </c:pt>
                <c:pt idx="6">
                  <c:v>R 42 001 - R 76 400</c:v>
                </c:pt>
                <c:pt idx="7">
                  <c:v>R 76 401 - R 153 800</c:v>
                </c:pt>
                <c:pt idx="8">
                  <c:v>R 153 801 - R 307 600</c:v>
                </c:pt>
                <c:pt idx="9">
                  <c:v>R 307 601 - R 614 400</c:v>
                </c:pt>
                <c:pt idx="10">
                  <c:v>R 614 001 - R 1 228 800</c:v>
                </c:pt>
                <c:pt idx="11">
                  <c:v>R 1 228 801 - R 2 457 600</c:v>
                </c:pt>
                <c:pt idx="12">
                  <c:v>R 2 457 601 or more</c:v>
                </c:pt>
                <c:pt idx="13">
                  <c:v>Unspecified</c:v>
                </c:pt>
              </c:strCache>
            </c:strRef>
          </c:cat>
          <c:val>
            <c:numRef>
              <c:f>'Space-Time Research'!$E$7:$E$20</c:f>
              <c:numCache>
                <c:formatCode>0.0%</c:formatCode>
                <c:ptCount val="14"/>
                <c:pt idx="0">
                  <c:v>0.15017131168499104</c:v>
                </c:pt>
                <c:pt idx="1">
                  <c:v>0.21850166197903348</c:v>
                </c:pt>
                <c:pt idx="2">
                  <c:v>0.33282536435694193</c:v>
                </c:pt>
                <c:pt idx="3">
                  <c:v>0.60553311173612889</c:v>
                </c:pt>
                <c:pt idx="4">
                  <c:v>0.81342879059064177</c:v>
                </c:pt>
                <c:pt idx="5">
                  <c:v>0.82156993096394781</c:v>
                </c:pt>
                <c:pt idx="6">
                  <c:v>0.89527997954487337</c:v>
                </c:pt>
                <c:pt idx="7">
                  <c:v>0.94835080542060846</c:v>
                </c:pt>
                <c:pt idx="8">
                  <c:v>0.98061876757862432</c:v>
                </c:pt>
                <c:pt idx="9">
                  <c:v>0.99407824085911523</c:v>
                </c:pt>
                <c:pt idx="10">
                  <c:v>0.99705446177448209</c:v>
                </c:pt>
                <c:pt idx="11">
                  <c:v>0.99862950652007143</c:v>
                </c:pt>
                <c:pt idx="12">
                  <c:v>0.99994886218358459</c:v>
                </c:pt>
                <c:pt idx="13">
                  <c:v>0.99999999999999978</c:v>
                </c:pt>
              </c:numCache>
            </c:numRef>
          </c:val>
          <c:smooth val="0"/>
        </c:ser>
        <c:dLbls>
          <c:showLegendKey val="0"/>
          <c:showVal val="0"/>
          <c:showCatName val="0"/>
          <c:showSerName val="0"/>
          <c:showPercent val="0"/>
          <c:showBubbleSize val="0"/>
        </c:dLbls>
        <c:marker val="1"/>
        <c:smooth val="0"/>
        <c:axId val="356991360"/>
        <c:axId val="356989568"/>
      </c:lineChart>
      <c:catAx>
        <c:axId val="35698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988032"/>
        <c:crosses val="autoZero"/>
        <c:auto val="1"/>
        <c:lblAlgn val="ctr"/>
        <c:lblOffset val="100"/>
        <c:noMultiLvlLbl val="0"/>
      </c:catAx>
      <c:valAx>
        <c:axId val="356988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986240"/>
        <c:crosses val="autoZero"/>
        <c:crossBetween val="between"/>
      </c:valAx>
      <c:valAx>
        <c:axId val="356989568"/>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6991360"/>
        <c:crosses val="max"/>
        <c:crossBetween val="between"/>
      </c:valAx>
      <c:catAx>
        <c:axId val="356991360"/>
        <c:scaling>
          <c:orientation val="minMax"/>
        </c:scaling>
        <c:delete val="1"/>
        <c:axPos val="b"/>
        <c:numFmt formatCode="General" sourceLinked="1"/>
        <c:majorTickMark val="out"/>
        <c:minorTickMark val="none"/>
        <c:tickLblPos val="nextTo"/>
        <c:crossAx val="356989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ZA"/>
              <a:t>Joe Gqabi DM Dependency Ratio</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dLbl>
              <c:idx val="2"/>
              <c:layout>
                <c:manualLayout>
                  <c:x val="-0.11010769041614189"/>
                  <c:y val="3.170964733791904E-2"/>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'age dependency ratio'!$B$172:$B$174</c:f>
              <c:strCache>
                <c:ptCount val="3"/>
                <c:pt idx="0">
                  <c:v>Child population</c:v>
                </c:pt>
                <c:pt idx="1">
                  <c:v>Working age population</c:v>
                </c:pt>
                <c:pt idx="2">
                  <c:v>Aged population</c:v>
                </c:pt>
              </c:strCache>
            </c:strRef>
          </c:cat>
          <c:val>
            <c:numRef>
              <c:f>'age dependency ratio'!$R$172:$R$174</c:f>
              <c:numCache>
                <c:formatCode>_ * #,##0_ ;_ * \-#,##0_ ;_ * "-"??_ ;_ @_ </c:formatCode>
                <c:ptCount val="3"/>
                <c:pt idx="0">
                  <c:v>114217.1295</c:v>
                </c:pt>
                <c:pt idx="1">
                  <c:v>187881.003</c:v>
                </c:pt>
                <c:pt idx="2">
                  <c:v>23974.2883</c:v>
                </c:pt>
              </c:numCache>
            </c:numRef>
          </c:val>
        </c:ser>
        <c:dLbls>
          <c:showLegendKey val="0"/>
          <c:showVal val="0"/>
          <c:showCatName val="1"/>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5875" cap="flat" cmpd="sng" algn="ctr">
      <a:solidFill>
        <a:sysClr val="windowText" lastClr="000000"/>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ZA"/>
              <a:t>JGDM Gender split</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19050">
                <a:solidFill>
                  <a:schemeClr val="lt1"/>
                </a:solidFill>
              </a:ln>
              <a:effectLst/>
              <a:sp3d contourW="19050">
                <a:contourClr>
                  <a:schemeClr val="lt1"/>
                </a:contourClr>
              </a:sp3d>
            </c:spPr>
          </c:dPt>
          <c:dPt>
            <c:idx val="1"/>
            <c:bubble3D val="0"/>
            <c:spPr>
              <a:solidFill>
                <a:schemeClr val="accent2"/>
              </a:solidFill>
              <a:ln w="19050">
                <a:solidFill>
                  <a:schemeClr val="lt1"/>
                </a:solidFill>
              </a:ln>
              <a:effectLst/>
              <a:sp3d contourW="19050">
                <a:contourClr>
                  <a:schemeClr val="lt1"/>
                </a:contourClr>
              </a:sp3d>
            </c:spPr>
          </c:dPt>
          <c:dLbls>
            <c:dLbl>
              <c:idx val="0"/>
              <c:layout>
                <c:manualLayout>
                  <c:x val="-0.27484853657321368"/>
                  <c:y val="6.493031879286574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0121992A-F66C-45F8-ACF3-4D48B0DDF953}" type="PERCENTAGE">
                      <a:rPr lang="en-US" sz="1400"/>
                      <a:pPr>
                        <a:defRPr sz="900" b="1" i="0" u="none" strike="noStrike" kern="1200" baseline="0">
                          <a:solidFill>
                            <a:schemeClr val="lt1"/>
                          </a:solidFill>
                          <a:latin typeface="+mn-lt"/>
                          <a:ea typeface="+mn-ea"/>
                          <a:cs typeface="+mn-cs"/>
                        </a:defRPr>
                      </a:pPr>
                      <a:t>[PERCENTAGE]</a:t>
                    </a:fld>
                    <a:endParaRPr lang="en-ZA"/>
                  </a:p>
                </c:rich>
              </c:tx>
              <c:spPr>
                <a:noFill/>
                <a:ln>
                  <a:noFill/>
                </a:ln>
                <a:effectLst/>
              </c:spPr>
              <c:dLblPos val="bestFit"/>
              <c:showLegendKey val="0"/>
              <c:showVal val="0"/>
              <c:showCatName val="0"/>
              <c:showSerName val="0"/>
              <c:showPercent val="1"/>
              <c:showBubbleSize val="0"/>
              <c:extLst>
                <c:ext xmlns:c15="http://schemas.microsoft.com/office/drawing/2012/chart" uri="{CE6537A1-D6FC-4f65-9D91-7224C49458BB}">
                  <c15:layout>
                    <c:manualLayout>
                      <c:w val="0.10699271755281188"/>
                      <c:h val="8.5365611633279409E-2"/>
                    </c:manualLayout>
                  </c15:layout>
                  <c15:dlblFieldTable/>
                  <c15:showDataLabelsRange val="0"/>
                </c:ext>
              </c:extLst>
            </c:dLbl>
            <c:dLbl>
              <c:idx val="1"/>
              <c:layout>
                <c:manualLayout>
                  <c:x val="0.26413556766942592"/>
                  <c:y val="-0.1282339999884122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CA0750C2-CF07-4306-9806-F6CB3FCC030C}" type="PERCENTAGE">
                      <a:rPr lang="en-US" sz="1400"/>
                      <a:pPr>
                        <a:defRPr sz="900" b="1" i="0" u="none" strike="noStrike" kern="1200" baseline="0">
                          <a:solidFill>
                            <a:schemeClr val="lt1"/>
                          </a:solidFill>
                          <a:latin typeface="+mn-lt"/>
                          <a:ea typeface="+mn-ea"/>
                          <a:cs typeface="+mn-cs"/>
                        </a:defRPr>
                      </a:pPr>
                      <a:t>[PERCENTAGE]</a:t>
                    </a:fld>
                    <a:endParaRPr lang="en-ZA"/>
                  </a:p>
                </c:rich>
              </c:tx>
              <c:spPr>
                <a:noFill/>
                <a:ln>
                  <a:noFill/>
                </a:ln>
                <a:effectLst/>
              </c:spPr>
              <c:dLblPos val="bestFit"/>
              <c:showLegendKey val="0"/>
              <c:showVal val="0"/>
              <c:showCatName val="0"/>
              <c:showSerName val="0"/>
              <c:showPercent val="1"/>
              <c:showBubbleSize val="0"/>
              <c:extLst>
                <c:ext xmlns:c15="http://schemas.microsoft.com/office/drawing/2012/chart" uri="{CE6537A1-D6FC-4f65-9D91-7224C49458BB}">
                  <c15:layout>
                    <c:manualLayout>
                      <c:w val="0.10486153846153848"/>
                      <c:h val="0.11770022620970044"/>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Sheet2!$B$5:$B$6</c:f>
              <c:strCache>
                <c:ptCount val="2"/>
                <c:pt idx="0">
                  <c:v>Male</c:v>
                </c:pt>
                <c:pt idx="1">
                  <c:v>Female</c:v>
                </c:pt>
              </c:strCache>
            </c:strRef>
          </c:cat>
          <c:val>
            <c:numRef>
              <c:f>Sheet2!$C$5:$C$6</c:f>
              <c:numCache>
                <c:formatCode>#,##0</c:formatCode>
                <c:ptCount val="2"/>
                <c:pt idx="0">
                  <c:v>165322</c:v>
                </c:pt>
                <c:pt idx="1">
                  <c:v>184237</c:v>
                </c:pt>
              </c:numCache>
            </c:numRef>
          </c:val>
        </c:ser>
        <c:dLbls>
          <c:dLblPos val="inEnd"/>
          <c:showLegendKey val="0"/>
          <c:showVal val="0"/>
          <c:showCatName val="0"/>
          <c:showSerName val="0"/>
          <c:showPercent val="1"/>
          <c:showBubbleSize val="0"/>
          <c:showLeaderLines val="1"/>
        </c:dLbls>
      </c:pie3D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587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0" normalizeH="0" baseline="0">
                <a:solidFill>
                  <a:schemeClr val="tx1">
                    <a:lumMod val="65000"/>
                    <a:lumOff val="35000"/>
                  </a:schemeClr>
                </a:solidFill>
                <a:latin typeface="+mj-lt"/>
                <a:ea typeface="+mj-ea"/>
                <a:cs typeface="+mj-cs"/>
              </a:defRPr>
            </a:pPr>
            <a:r>
              <a:rPr lang="en-ZA" sz="1100" b="1"/>
              <a:t>Income vs Expenditure in JGDM</a:t>
            </a:r>
          </a:p>
          <a:p>
            <a:pPr>
              <a:defRPr sz="1400" b="0" i="0" u="none" strike="noStrike" kern="1200" cap="none" spc="0" normalizeH="0" baseline="0">
                <a:solidFill>
                  <a:schemeClr val="tx1">
                    <a:lumMod val="65000"/>
                    <a:lumOff val="35000"/>
                  </a:schemeClr>
                </a:solidFill>
                <a:latin typeface="+mj-lt"/>
                <a:ea typeface="+mj-ea"/>
                <a:cs typeface="+mj-cs"/>
              </a:defRPr>
            </a:pPr>
            <a:r>
              <a:rPr lang="en-ZA" sz="1100"/>
              <a:t>(Operating Budget)</a:t>
            </a:r>
          </a:p>
        </c:rich>
      </c:tx>
      <c:layout>
        <c:manualLayout>
          <c:xMode val="edge"/>
          <c:yMode val="edge"/>
          <c:x val="0.35581699346405227"/>
          <c:y val="0"/>
        </c:manualLayout>
      </c:layout>
      <c:overlay val="0"/>
      <c:spPr>
        <a:noFill/>
        <a:ln>
          <a:noFill/>
        </a:ln>
        <a:effectLst/>
      </c:spPr>
    </c:title>
    <c:autoTitleDeleted val="0"/>
    <c:plotArea>
      <c:layout>
        <c:manualLayout>
          <c:layoutTarget val="inner"/>
          <c:xMode val="edge"/>
          <c:yMode val="edge"/>
          <c:x val="0.1155742410026801"/>
          <c:y val="0.21648579641830482"/>
          <c:w val="0.86230408981682716"/>
          <c:h val="0.53745638937989892"/>
        </c:manualLayout>
      </c:layout>
      <c:barChart>
        <c:barDir val="col"/>
        <c:grouping val="clustered"/>
        <c:varyColors val="0"/>
        <c:ser>
          <c:idx val="0"/>
          <c:order val="0"/>
          <c:tx>
            <c:strRef>
              <c:f>'LM''s and Tech Services'!$A$22</c:f>
              <c:strCache>
                <c:ptCount val="1"/>
                <c:pt idx="0">
                  <c:v>Total Expenditure</c:v>
                </c:pt>
              </c:strCache>
            </c:strRef>
          </c:tx>
          <c:spPr>
            <a:solidFill>
              <a:schemeClr val="accent1"/>
            </a:solidFill>
            <a:ln>
              <a:noFill/>
            </a:ln>
            <a:effectLst/>
          </c:spPr>
          <c:invertIfNegative val="0"/>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Services'!$B$22:$K$22</c:f>
              <c:numCache>
                <c:formatCode>"R"\ #,##0.00</c:formatCode>
                <c:ptCount val="10"/>
                <c:pt idx="0">
                  <c:v>94787667.229999989</c:v>
                </c:pt>
                <c:pt idx="1">
                  <c:v>119885010.77000001</c:v>
                </c:pt>
                <c:pt idx="2">
                  <c:v>200306558.12999997</c:v>
                </c:pt>
                <c:pt idx="3">
                  <c:v>108831673</c:v>
                </c:pt>
                <c:pt idx="4">
                  <c:v>113233092</c:v>
                </c:pt>
                <c:pt idx="5">
                  <c:v>96733214.980000004</c:v>
                </c:pt>
                <c:pt idx="6">
                  <c:v>96733214.980000004</c:v>
                </c:pt>
                <c:pt idx="7">
                  <c:v>141900086</c:v>
                </c:pt>
                <c:pt idx="8">
                  <c:v>121295599</c:v>
                </c:pt>
                <c:pt idx="9">
                  <c:v>126779044</c:v>
                </c:pt>
              </c:numCache>
            </c:numRef>
          </c:val>
        </c:ser>
        <c:ser>
          <c:idx val="1"/>
          <c:order val="1"/>
          <c:tx>
            <c:strRef>
              <c:f>'LM''s and Tech Services'!$A$24</c:f>
              <c:strCache>
                <c:ptCount val="1"/>
                <c:pt idx="0">
                  <c:v>Technical Services Expenditure</c:v>
                </c:pt>
              </c:strCache>
            </c:strRef>
          </c:tx>
          <c:spPr>
            <a:solidFill>
              <a:schemeClr val="accent2"/>
            </a:solidFill>
            <a:ln>
              <a:noFill/>
            </a:ln>
            <a:effectLst/>
          </c:spPr>
          <c:invertIfNegative val="0"/>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Services'!$B$24:$K$24</c:f>
              <c:numCache>
                <c:formatCode>"R"\ #,##0.00</c:formatCode>
                <c:ptCount val="10"/>
                <c:pt idx="0">
                  <c:v>31342553.719999991</c:v>
                </c:pt>
                <c:pt idx="1">
                  <c:v>47983534.850000001</c:v>
                </c:pt>
                <c:pt idx="2">
                  <c:v>108283578.98999998</c:v>
                </c:pt>
                <c:pt idx="3">
                  <c:v>61392949</c:v>
                </c:pt>
                <c:pt idx="4">
                  <c:v>67397195</c:v>
                </c:pt>
                <c:pt idx="5">
                  <c:v>56375724.390000001</c:v>
                </c:pt>
                <c:pt idx="6">
                  <c:v>56375724.390000001</c:v>
                </c:pt>
                <c:pt idx="7">
                  <c:v>68591098</c:v>
                </c:pt>
                <c:pt idx="8">
                  <c:v>55268251</c:v>
                </c:pt>
                <c:pt idx="9">
                  <c:v>58149456</c:v>
                </c:pt>
              </c:numCache>
            </c:numRef>
          </c:val>
        </c:ser>
        <c:dLbls>
          <c:showLegendKey val="0"/>
          <c:showVal val="0"/>
          <c:showCatName val="0"/>
          <c:showSerName val="0"/>
          <c:showPercent val="0"/>
          <c:showBubbleSize val="0"/>
        </c:dLbls>
        <c:gapWidth val="269"/>
        <c:overlap val="-27"/>
        <c:axId val="357087872"/>
        <c:axId val="357093760"/>
      </c:barChart>
      <c:lineChart>
        <c:grouping val="standard"/>
        <c:varyColors val="0"/>
        <c:ser>
          <c:idx val="2"/>
          <c:order val="2"/>
          <c:tx>
            <c:strRef>
              <c:f>'LM''s and Tech Services'!$A$26</c:f>
              <c:strCache>
                <c:ptCount val="1"/>
                <c:pt idx="0">
                  <c:v>Sum of All Income</c:v>
                </c:pt>
              </c:strCache>
            </c:strRef>
          </c:tx>
          <c:spPr>
            <a:ln w="38100" cap="rnd">
              <a:solidFill>
                <a:srgbClr val="FF0000"/>
              </a:solidFill>
              <a:prstDash val="sysDash"/>
              <a:round/>
            </a:ln>
            <a:effectLst/>
          </c:spPr>
          <c:marker>
            <c:symbol val="none"/>
          </c:marker>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Services'!$B$26:$K$26</c:f>
              <c:numCache>
                <c:formatCode>"R"\ #,##0.00</c:formatCode>
                <c:ptCount val="10"/>
                <c:pt idx="0">
                  <c:v>-5979499.3399999999</c:v>
                </c:pt>
                <c:pt idx="1">
                  <c:v>42280022.150000006</c:v>
                </c:pt>
                <c:pt idx="2">
                  <c:v>91386185.409999996</c:v>
                </c:pt>
                <c:pt idx="3">
                  <c:v>30465020</c:v>
                </c:pt>
                <c:pt idx="4">
                  <c:v>92577154</c:v>
                </c:pt>
                <c:pt idx="5">
                  <c:v>32460717.289999999</c:v>
                </c:pt>
                <c:pt idx="6">
                  <c:v>32460717.289999999</c:v>
                </c:pt>
                <c:pt idx="7">
                  <c:v>138667020</c:v>
                </c:pt>
                <c:pt idx="8">
                  <c:v>94355622</c:v>
                </c:pt>
                <c:pt idx="9">
                  <c:v>66590288</c:v>
                </c:pt>
              </c:numCache>
            </c:numRef>
          </c:val>
          <c:smooth val="0"/>
        </c:ser>
        <c:dLbls>
          <c:showLegendKey val="0"/>
          <c:showVal val="0"/>
          <c:showCatName val="0"/>
          <c:showSerName val="0"/>
          <c:showPercent val="0"/>
          <c:showBubbleSize val="0"/>
        </c:dLbls>
        <c:marker val="1"/>
        <c:smooth val="0"/>
        <c:axId val="357087872"/>
        <c:axId val="357093760"/>
      </c:lineChart>
      <c:catAx>
        <c:axId val="357087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57093760"/>
        <c:crosses val="autoZero"/>
        <c:auto val="1"/>
        <c:lblAlgn val="ctr"/>
        <c:lblOffset val="100"/>
        <c:noMultiLvlLbl val="0"/>
      </c:catAx>
      <c:valAx>
        <c:axId val="3570937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R&quot;\ #\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087872"/>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t"/>
      <c:layout>
        <c:manualLayout>
          <c:xMode val="edge"/>
          <c:yMode val="edge"/>
          <c:x val="8.5892883299089881E-2"/>
          <c:y val="0.14448979591836736"/>
          <c:w val="0.81614771004303199"/>
          <c:h val="6.29257057153569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j-lt"/>
                <a:ea typeface="+mj-ea"/>
                <a:cs typeface="+mj-cs"/>
              </a:defRPr>
            </a:pPr>
            <a:r>
              <a:rPr lang="en-ZA" sz="1200" b="1"/>
              <a:t>Contributions of Employee and Contracted Services</a:t>
            </a:r>
          </a:p>
          <a:p>
            <a:pPr>
              <a:defRPr sz="1200" b="0" i="0" u="none" strike="noStrike" kern="1200" cap="none" spc="0" normalizeH="0" baseline="0">
                <a:solidFill>
                  <a:schemeClr val="tx1">
                    <a:lumMod val="65000"/>
                    <a:lumOff val="35000"/>
                  </a:schemeClr>
                </a:solidFill>
                <a:latin typeface="+mj-lt"/>
                <a:ea typeface="+mj-ea"/>
                <a:cs typeface="+mj-cs"/>
              </a:defRPr>
            </a:pPr>
            <a:r>
              <a:rPr lang="en-ZA" sz="1200"/>
              <a:t>Water</a:t>
            </a:r>
          </a:p>
        </c:rich>
      </c:tx>
      <c:overlay val="0"/>
      <c:spPr>
        <a:noFill/>
        <a:ln>
          <a:noFill/>
        </a:ln>
        <a:effectLst/>
      </c:spPr>
    </c:title>
    <c:autoTitleDeleted val="0"/>
    <c:plotArea>
      <c:layout/>
      <c:barChart>
        <c:barDir val="col"/>
        <c:grouping val="clustered"/>
        <c:varyColors val="0"/>
        <c:ser>
          <c:idx val="0"/>
          <c:order val="0"/>
          <c:tx>
            <c:strRef>
              <c:f>'LM''s and Tech Services'!$A$22</c:f>
              <c:strCache>
                <c:ptCount val="1"/>
                <c:pt idx="0">
                  <c:v>Total Expenditure</c:v>
                </c:pt>
              </c:strCache>
            </c:strRef>
          </c:tx>
          <c:spPr>
            <a:solidFill>
              <a:schemeClr val="accent1"/>
            </a:solidFill>
            <a:ln>
              <a:noFill/>
            </a:ln>
            <a:effectLst/>
          </c:spPr>
          <c:invertIfNegative val="0"/>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Services'!$B$22:$K$22</c:f>
              <c:numCache>
                <c:formatCode>"R"\ #,##0.00</c:formatCode>
                <c:ptCount val="10"/>
                <c:pt idx="0">
                  <c:v>94787667.229999989</c:v>
                </c:pt>
                <c:pt idx="1">
                  <c:v>119885010.77000001</c:v>
                </c:pt>
                <c:pt idx="2">
                  <c:v>200306558.12999997</c:v>
                </c:pt>
                <c:pt idx="3">
                  <c:v>108831673</c:v>
                </c:pt>
                <c:pt idx="4">
                  <c:v>113233092</c:v>
                </c:pt>
                <c:pt idx="5">
                  <c:v>96733214.980000004</c:v>
                </c:pt>
                <c:pt idx="6">
                  <c:v>96733214.980000004</c:v>
                </c:pt>
                <c:pt idx="7">
                  <c:v>141900086</c:v>
                </c:pt>
                <c:pt idx="8">
                  <c:v>121295599</c:v>
                </c:pt>
                <c:pt idx="9">
                  <c:v>126779044</c:v>
                </c:pt>
              </c:numCache>
            </c:numRef>
          </c:val>
        </c:ser>
        <c:dLbls>
          <c:showLegendKey val="0"/>
          <c:showVal val="0"/>
          <c:showCatName val="0"/>
          <c:showSerName val="0"/>
          <c:showPercent val="0"/>
          <c:showBubbleSize val="0"/>
        </c:dLbls>
        <c:gapWidth val="269"/>
        <c:overlap val="-27"/>
        <c:axId val="357297152"/>
        <c:axId val="357299328"/>
      </c:barChart>
      <c:lineChart>
        <c:grouping val="standard"/>
        <c:varyColors val="0"/>
        <c:ser>
          <c:idx val="1"/>
          <c:order val="1"/>
          <c:tx>
            <c:strRef>
              <c:f>'LM''s and Tech Services'!$A$30</c:f>
              <c:strCache>
                <c:ptCount val="1"/>
                <c:pt idx="0">
                  <c:v>Employee Cost %</c:v>
                </c:pt>
              </c:strCache>
            </c:strRef>
          </c:tx>
          <c:spPr>
            <a:ln w="38100" cap="rnd">
              <a:solidFill>
                <a:schemeClr val="accent2"/>
              </a:solidFill>
              <a:round/>
            </a:ln>
            <a:effectLst/>
          </c:spPr>
          <c:marker>
            <c:symbol val="none"/>
          </c:marker>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Services'!$B$30:$K$30</c:f>
              <c:numCache>
                <c:formatCode>0.0%</c:formatCode>
                <c:ptCount val="10"/>
                <c:pt idx="0">
                  <c:v>0.13562492321713401</c:v>
                </c:pt>
                <c:pt idx="1">
                  <c:v>0.24017412706614383</c:v>
                </c:pt>
                <c:pt idx="2">
                  <c:v>0.22795419888532034</c:v>
                </c:pt>
                <c:pt idx="3">
                  <c:v>0.47425500846614754</c:v>
                </c:pt>
                <c:pt idx="4">
                  <c:v>0.45190426311064613</c:v>
                </c:pt>
                <c:pt idx="5">
                  <c:v>0.46724096453679143</c:v>
                </c:pt>
                <c:pt idx="6">
                  <c:v>0.46724096453679143</c:v>
                </c:pt>
                <c:pt idx="7">
                  <c:v>0.41223170928874558</c:v>
                </c:pt>
                <c:pt idx="8">
                  <c:v>0.50468253180397749</c:v>
                </c:pt>
                <c:pt idx="9">
                  <c:v>0.5065138210065695</c:v>
                </c:pt>
              </c:numCache>
            </c:numRef>
          </c:val>
          <c:smooth val="0"/>
        </c:ser>
        <c:ser>
          <c:idx val="2"/>
          <c:order val="2"/>
          <c:tx>
            <c:strRef>
              <c:f>'LM''s and Tech Services'!$A$31</c:f>
              <c:strCache>
                <c:ptCount val="1"/>
                <c:pt idx="0">
                  <c:v>Contracted Services %</c:v>
                </c:pt>
              </c:strCache>
            </c:strRef>
          </c:tx>
          <c:spPr>
            <a:ln w="38100" cap="rnd">
              <a:solidFill>
                <a:schemeClr val="accent3"/>
              </a:solidFill>
              <a:round/>
            </a:ln>
            <a:effectLst/>
          </c:spPr>
          <c:marker>
            <c:symbol val="circle"/>
            <c:size val="8"/>
            <c:spPr>
              <a:solidFill>
                <a:schemeClr val="accent3"/>
              </a:solidFill>
              <a:ln>
                <a:noFill/>
              </a:ln>
              <a:effectLst/>
            </c:spPr>
          </c:marker>
          <c:cat>
            <c:strRef>
              <c:f>'LM''s and Tech Services'!$B$4:$K$4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Services'!$B$31:$K$31</c:f>
              <c:numCache>
                <c:formatCode>0.0%</c:formatCode>
                <c:ptCount val="10"/>
                <c:pt idx="0">
                  <c:v>0</c:v>
                </c:pt>
                <c:pt idx="1">
                  <c:v>7.3446246060674221E-3</c:v>
                </c:pt>
                <c:pt idx="2">
                  <c:v>3.0501717252985681E-3</c:v>
                </c:pt>
                <c:pt idx="3">
                  <c:v>9.1885015862983189E-3</c:v>
                </c:pt>
                <c:pt idx="4">
                  <c:v>7.9199903858493941E-3</c:v>
                </c:pt>
                <c:pt idx="5">
                  <c:v>9.6290317673467223E-3</c:v>
                </c:pt>
                <c:pt idx="6">
                  <c:v>9.6290317673467223E-3</c:v>
                </c:pt>
                <c:pt idx="7">
                  <c:v>3.6971506838974007E-3</c:v>
                </c:pt>
                <c:pt idx="8">
                  <c:v>4.4759084787569254E-3</c:v>
                </c:pt>
                <c:pt idx="9">
                  <c:v>4.5349766164824524E-3</c:v>
                </c:pt>
              </c:numCache>
            </c:numRef>
          </c:val>
          <c:smooth val="0"/>
        </c:ser>
        <c:dLbls>
          <c:showLegendKey val="0"/>
          <c:showVal val="0"/>
          <c:showCatName val="0"/>
          <c:showSerName val="0"/>
          <c:showPercent val="0"/>
          <c:showBubbleSize val="0"/>
        </c:dLbls>
        <c:marker val="1"/>
        <c:smooth val="0"/>
        <c:axId val="357704448"/>
        <c:axId val="357301248"/>
      </c:lineChart>
      <c:catAx>
        <c:axId val="3572971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57299328"/>
        <c:crosses val="autoZero"/>
        <c:auto val="1"/>
        <c:lblAlgn val="ctr"/>
        <c:lblOffset val="100"/>
        <c:noMultiLvlLbl val="0"/>
      </c:catAx>
      <c:valAx>
        <c:axId val="3572993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R&quot;\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297152"/>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dispUnitsLbl>
        </c:dispUnits>
      </c:valAx>
      <c:valAx>
        <c:axId val="357301248"/>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7704448"/>
        <c:crosses val="max"/>
        <c:crossBetween val="between"/>
      </c:valAx>
      <c:catAx>
        <c:axId val="357704448"/>
        <c:scaling>
          <c:orientation val="minMax"/>
        </c:scaling>
        <c:delete val="1"/>
        <c:axPos val="b"/>
        <c:numFmt formatCode="General" sourceLinked="1"/>
        <c:majorTickMark val="out"/>
        <c:minorTickMark val="none"/>
        <c:tickLblPos val="nextTo"/>
        <c:crossAx val="35730124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mj-lt"/>
                <a:ea typeface="+mj-ea"/>
                <a:cs typeface="+mj-cs"/>
              </a:defRPr>
            </a:pPr>
            <a:r>
              <a:rPr lang="en-ZA" sz="1200" b="1"/>
              <a:t>Contributions of Employees and Contracted Services</a:t>
            </a:r>
          </a:p>
          <a:p>
            <a:pPr>
              <a:defRPr sz="1200" b="0" i="0" u="none" strike="noStrike" kern="1200" cap="none" spc="0" normalizeH="0" baseline="0">
                <a:solidFill>
                  <a:schemeClr val="tx1">
                    <a:lumMod val="65000"/>
                    <a:lumOff val="35000"/>
                  </a:schemeClr>
                </a:solidFill>
                <a:latin typeface="+mj-lt"/>
                <a:ea typeface="+mj-ea"/>
                <a:cs typeface="+mj-cs"/>
              </a:defRPr>
            </a:pPr>
            <a:r>
              <a:rPr lang="en-ZA" sz="1200"/>
              <a:t>Sanitation</a:t>
            </a:r>
          </a:p>
        </c:rich>
      </c:tx>
      <c:overlay val="0"/>
      <c:spPr>
        <a:noFill/>
        <a:ln>
          <a:noFill/>
        </a:ln>
        <a:effectLst/>
      </c:spPr>
    </c:title>
    <c:autoTitleDeleted val="0"/>
    <c:plotArea>
      <c:layout/>
      <c:barChart>
        <c:barDir val="col"/>
        <c:grouping val="clustered"/>
        <c:varyColors val="0"/>
        <c:ser>
          <c:idx val="0"/>
          <c:order val="0"/>
          <c:tx>
            <c:strRef>
              <c:f>'LM''s and Tech Services'!$A$52</c:f>
              <c:strCache>
                <c:ptCount val="1"/>
                <c:pt idx="0">
                  <c:v>Total Expenditure</c:v>
                </c:pt>
              </c:strCache>
            </c:strRef>
          </c:tx>
          <c:spPr>
            <a:solidFill>
              <a:schemeClr val="accent1"/>
            </a:solidFill>
            <a:ln>
              <a:noFill/>
            </a:ln>
            <a:effectLst/>
          </c:spPr>
          <c:invertIfNegative val="0"/>
          <c:cat>
            <c:strRef>
              <c:f>'LM''s and Tech Services'!$B$34:$K$34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Services'!$B$52:$K$52</c:f>
              <c:numCache>
                <c:formatCode>"R"\ #,##0.00</c:formatCode>
                <c:ptCount val="10"/>
                <c:pt idx="0">
                  <c:v>93913130.819999993</c:v>
                </c:pt>
                <c:pt idx="1">
                  <c:v>20455599.57</c:v>
                </c:pt>
                <c:pt idx="2">
                  <c:v>34092312.110000007</c:v>
                </c:pt>
                <c:pt idx="3">
                  <c:v>50148424</c:v>
                </c:pt>
                <c:pt idx="4">
                  <c:v>48384632</c:v>
                </c:pt>
                <c:pt idx="5">
                  <c:v>44995466.680000007</c:v>
                </c:pt>
                <c:pt idx="6">
                  <c:v>44995466.680000007</c:v>
                </c:pt>
                <c:pt idx="7">
                  <c:v>39548521</c:v>
                </c:pt>
                <c:pt idx="8">
                  <c:v>45298898</c:v>
                </c:pt>
                <c:pt idx="9">
                  <c:v>47887427</c:v>
                </c:pt>
              </c:numCache>
            </c:numRef>
          </c:val>
        </c:ser>
        <c:dLbls>
          <c:showLegendKey val="0"/>
          <c:showVal val="0"/>
          <c:showCatName val="0"/>
          <c:showSerName val="0"/>
          <c:showPercent val="0"/>
          <c:showBubbleSize val="0"/>
        </c:dLbls>
        <c:gapWidth val="269"/>
        <c:overlap val="-27"/>
        <c:axId val="358210944"/>
        <c:axId val="358290560"/>
      </c:barChart>
      <c:lineChart>
        <c:grouping val="standard"/>
        <c:varyColors val="0"/>
        <c:ser>
          <c:idx val="1"/>
          <c:order val="1"/>
          <c:tx>
            <c:strRef>
              <c:f>'LM''s and Tech Services'!$A$56</c:f>
              <c:strCache>
                <c:ptCount val="1"/>
                <c:pt idx="0">
                  <c:v>Employee Cost Percent</c:v>
                </c:pt>
              </c:strCache>
            </c:strRef>
          </c:tx>
          <c:spPr>
            <a:ln w="38100" cap="rnd">
              <a:solidFill>
                <a:schemeClr val="accent2"/>
              </a:solidFill>
              <a:round/>
            </a:ln>
            <a:effectLst/>
          </c:spPr>
          <c:marker>
            <c:symbol val="none"/>
          </c:marker>
          <c:cat>
            <c:strRef>
              <c:f>'LM''s and Tech Services'!$B$34:$K$34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Services'!$B$56:$K$56</c:f>
              <c:numCache>
                <c:formatCode>0.0%</c:formatCode>
                <c:ptCount val="10"/>
                <c:pt idx="0">
                  <c:v>0</c:v>
                </c:pt>
                <c:pt idx="1">
                  <c:v>9.354956296692897E-2</c:v>
                </c:pt>
                <c:pt idx="2">
                  <c:v>0.12096146505682095</c:v>
                </c:pt>
                <c:pt idx="3">
                  <c:v>0.114285326294601</c:v>
                </c:pt>
                <c:pt idx="4">
                  <c:v>0.11845143309139977</c:v>
                </c:pt>
                <c:pt idx="5">
                  <c:v>0.11405103377405396</c:v>
                </c:pt>
                <c:pt idx="6">
                  <c:v>0.11405103377405396</c:v>
                </c:pt>
                <c:pt idx="7">
                  <c:v>0.15976453329316664</c:v>
                </c:pt>
                <c:pt idx="8">
                  <c:v>0.14596962160094931</c:v>
                </c:pt>
                <c:pt idx="9">
                  <c:v>0.14484513857885911</c:v>
                </c:pt>
              </c:numCache>
            </c:numRef>
          </c:val>
          <c:smooth val="0"/>
        </c:ser>
        <c:ser>
          <c:idx val="2"/>
          <c:order val="2"/>
          <c:tx>
            <c:strRef>
              <c:f>'LM''s and Tech Services'!$A$58</c:f>
              <c:strCache>
                <c:ptCount val="1"/>
                <c:pt idx="0">
                  <c:v>Contracted Services Percent</c:v>
                </c:pt>
              </c:strCache>
            </c:strRef>
          </c:tx>
          <c:spPr>
            <a:ln w="38100" cap="rnd">
              <a:solidFill>
                <a:schemeClr val="accent3"/>
              </a:solidFill>
              <a:round/>
            </a:ln>
            <a:effectLst/>
          </c:spPr>
          <c:marker>
            <c:symbol val="none"/>
          </c:marker>
          <c:cat>
            <c:strRef>
              <c:f>'LM''s and Tech Services'!$B$34:$K$34</c:f>
              <c:strCache>
                <c:ptCount val="10"/>
                <c:pt idx="0">
                  <c:v>Audited Outcome  Year -3</c:v>
                </c:pt>
                <c:pt idx="1">
                  <c:v>Audited Outcome  Year -2</c:v>
                </c:pt>
                <c:pt idx="2">
                  <c:v>Audited Outcome  Year -1</c:v>
                </c:pt>
                <c:pt idx="3">
                  <c:v>Original Budget Current Year 2014 - 2015</c:v>
                </c:pt>
                <c:pt idx="4">
                  <c:v>Adjusted Budget Current Year 2014 - 2015 </c:v>
                </c:pt>
                <c:pt idx="5">
                  <c:v>Full Year Forecast Current Year</c:v>
                </c:pt>
                <c:pt idx="6">
                  <c:v>Pre-audit outcome</c:v>
                </c:pt>
                <c:pt idx="7">
                  <c:v>Budget Year 2015 -2016</c:v>
                </c:pt>
                <c:pt idx="8">
                  <c:v>Budget Year 2016 -2017 </c:v>
                </c:pt>
                <c:pt idx="9">
                  <c:v>Budget Year 2017 - 2018</c:v>
                </c:pt>
              </c:strCache>
            </c:strRef>
          </c:cat>
          <c:val>
            <c:numRef>
              <c:f>'LM''s and Tech Services'!$B$58:$K$58</c:f>
              <c:numCache>
                <c:formatCode>0.0%</c:formatCode>
                <c:ptCount val="10"/>
                <c:pt idx="0">
                  <c:v>8.6679788640018421E-2</c:v>
                </c:pt>
                <c:pt idx="1">
                  <c:v>0.57540955031512675</c:v>
                </c:pt>
                <c:pt idx="2">
                  <c:v>0.40444413378333349</c:v>
                </c:pt>
                <c:pt idx="3">
                  <c:v>0.51206394841042258</c:v>
                </c:pt>
                <c:pt idx="4">
                  <c:v>0.53780812056191729</c:v>
                </c:pt>
                <c:pt idx="5">
                  <c:v>0.54582050953405048</c:v>
                </c:pt>
                <c:pt idx="6">
                  <c:v>0.54582050953405048</c:v>
                </c:pt>
                <c:pt idx="7">
                  <c:v>0.55302386655622338</c:v>
                </c:pt>
                <c:pt idx="8">
                  <c:v>0.5059967904737992</c:v>
                </c:pt>
                <c:pt idx="9">
                  <c:v>0.50688551297608864</c:v>
                </c:pt>
              </c:numCache>
            </c:numRef>
          </c:val>
          <c:smooth val="0"/>
        </c:ser>
        <c:dLbls>
          <c:showLegendKey val="0"/>
          <c:showVal val="0"/>
          <c:showCatName val="0"/>
          <c:showSerName val="0"/>
          <c:showPercent val="0"/>
          <c:showBubbleSize val="0"/>
        </c:dLbls>
        <c:marker val="1"/>
        <c:smooth val="0"/>
        <c:axId val="358294272"/>
        <c:axId val="358292480"/>
      </c:lineChart>
      <c:catAx>
        <c:axId val="3582109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58290560"/>
        <c:crosses val="autoZero"/>
        <c:auto val="1"/>
        <c:lblAlgn val="ctr"/>
        <c:lblOffset val="100"/>
        <c:noMultiLvlLbl val="0"/>
      </c:catAx>
      <c:valAx>
        <c:axId val="3582905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R&quot;\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210944"/>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dispUnitsLbl>
        </c:dispUnits>
      </c:valAx>
      <c:valAx>
        <c:axId val="358292480"/>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294272"/>
        <c:crosses val="max"/>
        <c:crossBetween val="between"/>
      </c:valAx>
      <c:catAx>
        <c:axId val="358294272"/>
        <c:scaling>
          <c:orientation val="minMax"/>
        </c:scaling>
        <c:delete val="1"/>
        <c:axPos val="b"/>
        <c:numFmt formatCode="General" sourceLinked="1"/>
        <c:majorTickMark val="out"/>
        <c:minorTickMark val="none"/>
        <c:tickLblPos val="nextTo"/>
        <c:crossAx val="358292480"/>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ZA" sz="1200"/>
              <a:t>Joe Gqabi DM Water Services</a:t>
            </a:r>
            <a:r>
              <a:rPr lang="en-ZA" sz="1200" baseline="0"/>
              <a:t> Backlog Eradication Profile</a:t>
            </a:r>
          </a:p>
          <a:p>
            <a:pPr>
              <a:defRPr sz="1600" b="1" i="0" u="none" strike="noStrike" kern="1200" baseline="0">
                <a:solidFill>
                  <a:schemeClr val="tx1">
                    <a:lumMod val="65000"/>
                    <a:lumOff val="35000"/>
                  </a:schemeClr>
                </a:solidFill>
                <a:latin typeface="+mn-lt"/>
                <a:ea typeface="+mn-ea"/>
                <a:cs typeface="+mn-cs"/>
              </a:defRPr>
            </a:pPr>
            <a:r>
              <a:rPr lang="en-ZA" sz="1050" b="0" baseline="0"/>
              <a:t>All MIG allocated to W&amp;S Backlog Eradication</a:t>
            </a:r>
            <a:endParaRPr lang="en-ZA" sz="1000" b="0"/>
          </a:p>
        </c:rich>
      </c:tx>
      <c:overlay val="0"/>
      <c:spPr>
        <a:noFill/>
        <a:ln>
          <a:noFill/>
        </a:ln>
        <a:effectLst/>
      </c:spPr>
    </c:title>
    <c:autoTitleDeleted val="0"/>
    <c:plotArea>
      <c:layout/>
      <c:barChart>
        <c:barDir val="col"/>
        <c:grouping val="clustered"/>
        <c:varyColors val="0"/>
        <c:ser>
          <c:idx val="1"/>
          <c:order val="1"/>
          <c:tx>
            <c:strRef>
              <c:f>'Backlog Eradication Cost Data'!$B$12</c:f>
              <c:strCache>
                <c:ptCount val="1"/>
                <c:pt idx="0">
                  <c:v>Remaining Backlog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'Backlog Eradication Cost Data'!$C$7:$L$7</c:f>
              <c:strCache>
                <c:ptCount val="10"/>
                <c:pt idx="0">
                  <c:v>2015/16</c:v>
                </c:pt>
                <c:pt idx="1">
                  <c:v>2016/17</c:v>
                </c:pt>
                <c:pt idx="2">
                  <c:v>2017/18</c:v>
                </c:pt>
                <c:pt idx="3">
                  <c:v>2018/19</c:v>
                </c:pt>
                <c:pt idx="4">
                  <c:v>2019/20</c:v>
                </c:pt>
                <c:pt idx="5">
                  <c:v>2020/21</c:v>
                </c:pt>
                <c:pt idx="6">
                  <c:v>2021/22</c:v>
                </c:pt>
                <c:pt idx="7">
                  <c:v>2022/23</c:v>
                </c:pt>
                <c:pt idx="8">
                  <c:v>2023/24</c:v>
                </c:pt>
                <c:pt idx="9">
                  <c:v>2024/25</c:v>
                </c:pt>
              </c:strCache>
            </c:strRef>
          </c:cat>
          <c:val>
            <c:numRef>
              <c:f>'Backlog Eradication Cost Data'!$C$12:$L$12</c:f>
              <c:numCache>
                <c:formatCode>"R"\ #,##0.0</c:formatCode>
                <c:ptCount val="10"/>
                <c:pt idx="0" formatCode="&quot;R&quot;\ #,##0">
                  <c:v>1028395711.4170911</c:v>
                </c:pt>
                <c:pt idx="1">
                  <c:v>849114711.41709113</c:v>
                </c:pt>
                <c:pt idx="2">
                  <c:v>761486182.55880034</c:v>
                </c:pt>
                <c:pt idx="3">
                  <c:v>654791800.81468046</c:v>
                </c:pt>
                <c:pt idx="4">
                  <c:v>541236173.17293406</c:v>
                </c:pt>
                <c:pt idx="5">
                  <c:v>407216180.65681851</c:v>
                </c:pt>
                <c:pt idx="6">
                  <c:v>250221955.80177131</c:v>
                </c:pt>
                <c:pt idx="7">
                  <c:v>67469066.294190824</c:v>
                </c:pt>
                <c:pt idx="8">
                  <c:v>-144130141.10293993</c:v>
                </c:pt>
                <c:pt idx="9">
                  <c:v>-387998123.26370394</c:v>
                </c:pt>
              </c:numCache>
            </c:numRef>
          </c:val>
        </c:ser>
        <c:dLbls>
          <c:showLegendKey val="0"/>
          <c:showVal val="0"/>
          <c:showCatName val="0"/>
          <c:showSerName val="0"/>
          <c:showPercent val="0"/>
          <c:showBubbleSize val="0"/>
        </c:dLbls>
        <c:gapWidth val="219"/>
        <c:overlap val="-27"/>
        <c:axId val="358976896"/>
        <c:axId val="358987264"/>
      </c:barChart>
      <c:lineChart>
        <c:grouping val="standard"/>
        <c:varyColors val="0"/>
        <c:ser>
          <c:idx val="0"/>
          <c:order val="0"/>
          <c:tx>
            <c:strRef>
              <c:f>'Backlog Eradication Cost Data'!$B$8</c:f>
              <c:strCache>
                <c:ptCount val="1"/>
                <c:pt idx="0">
                  <c:v>Annual Municipal Infrastructure Grant (MIG)</c:v>
                </c:pt>
              </c:strCache>
            </c:strRef>
          </c:tx>
          <c:spPr>
            <a:ln w="34925" cap="rnd">
              <a:solidFill>
                <a:schemeClr val="accent1"/>
              </a:solidFill>
              <a:round/>
            </a:ln>
            <a:effectLst>
              <a:outerShdw blurRad="57150" dist="19050" dir="5400000" algn="ctr" rotWithShape="0">
                <a:srgbClr val="000000">
                  <a:alpha val="63000"/>
                </a:srgbClr>
              </a:outerShdw>
            </a:effectLst>
          </c:spPr>
          <c:marker>
            <c:symbol val="diamond"/>
            <c:size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'Backlog Eradication Cost Data'!$C$7:$L$7</c:f>
              <c:strCache>
                <c:ptCount val="10"/>
                <c:pt idx="0">
                  <c:v>2015/16</c:v>
                </c:pt>
                <c:pt idx="1">
                  <c:v>2016/17</c:v>
                </c:pt>
                <c:pt idx="2">
                  <c:v>2017/18</c:v>
                </c:pt>
                <c:pt idx="3">
                  <c:v>2018/19</c:v>
                </c:pt>
                <c:pt idx="4">
                  <c:v>2019/20</c:v>
                </c:pt>
                <c:pt idx="5">
                  <c:v>2020/21</c:v>
                </c:pt>
                <c:pt idx="6">
                  <c:v>2021/22</c:v>
                </c:pt>
                <c:pt idx="7">
                  <c:v>2022/23</c:v>
                </c:pt>
                <c:pt idx="8">
                  <c:v>2023/24</c:v>
                </c:pt>
                <c:pt idx="9">
                  <c:v>2024/25</c:v>
                </c:pt>
              </c:strCache>
            </c:strRef>
          </c:cat>
          <c:val>
            <c:numRef>
              <c:f>'Backlog Eradication Cost Data'!$C$8:$L$8</c:f>
              <c:numCache>
                <c:formatCode>"R"\ #,##0</c:formatCode>
                <c:ptCount val="10"/>
                <c:pt idx="0">
                  <c:v>154270000</c:v>
                </c:pt>
                <c:pt idx="1">
                  <c:v>160712000</c:v>
                </c:pt>
                <c:pt idx="2">
                  <c:v>170367000</c:v>
                </c:pt>
                <c:pt idx="3">
                  <c:v>179034807.72321448</c:v>
                </c:pt>
                <c:pt idx="4">
                  <c:v>188143609.83340892</c:v>
                </c:pt>
                <c:pt idx="5">
                  <c:v>197715842.92072907</c:v>
                </c:pt>
                <c:pt idx="6">
                  <c:v>207775085.08775765</c:v>
                </c:pt>
                <c:pt idx="7">
                  <c:v>218346114.02654985</c:v>
                </c:pt>
                <c:pt idx="8">
                  <c:v>229454968.05046996</c:v>
                </c:pt>
                <c:pt idx="9">
                  <c:v>241129010.23116103</c:v>
                </c:pt>
              </c:numCache>
            </c:numRef>
          </c:val>
          <c:smooth val="0"/>
        </c:ser>
        <c:dLbls>
          <c:showLegendKey val="0"/>
          <c:showVal val="0"/>
          <c:showCatName val="0"/>
          <c:showSerName val="0"/>
          <c:showPercent val="0"/>
          <c:showBubbleSize val="0"/>
        </c:dLbls>
        <c:marker val="1"/>
        <c:smooth val="0"/>
        <c:axId val="358995456"/>
        <c:axId val="358989184"/>
      </c:lineChart>
      <c:catAx>
        <c:axId val="358976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987264"/>
        <c:crosses val="autoZero"/>
        <c:auto val="1"/>
        <c:lblAlgn val="ctr"/>
        <c:lblOffset val="100"/>
        <c:tickLblSkip val="1"/>
        <c:noMultiLvlLbl val="0"/>
      </c:catAx>
      <c:valAx>
        <c:axId val="358987264"/>
        <c:scaling>
          <c:orientation val="minMax"/>
        </c:scaling>
        <c:delete val="0"/>
        <c:axPos val="l"/>
        <c:majorGridlines>
          <c:spPr>
            <a:ln w="9525" cap="flat" cmpd="sng" algn="ctr">
              <a:solidFill>
                <a:schemeClr val="tx1">
                  <a:lumMod val="15000"/>
                  <a:lumOff val="85000"/>
                </a:schemeClr>
              </a:solidFill>
              <a:round/>
            </a:ln>
            <a:effectLst/>
          </c:spPr>
        </c:majorGridlines>
        <c:numFmt formatCode="&quot;R&quot;\ #\ ##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976896"/>
        <c:crosses val="autoZero"/>
        <c:crossBetween val="between"/>
        <c:dispUnits>
          <c:builtInUnit val="billions"/>
          <c:dispUnitsLbl>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ispUnitsLbl>
        </c:dispUnits>
      </c:valAx>
      <c:valAx>
        <c:axId val="358989184"/>
        <c:scaling>
          <c:orientation val="minMax"/>
        </c:scaling>
        <c:delete val="0"/>
        <c:axPos val="r"/>
        <c:numFmt formatCode="&quot;R&quot;\ #\ ##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995456"/>
        <c:crosses val="max"/>
        <c:crossBetween val="between"/>
        <c:dispUnits>
          <c:builtInUnit val="millions"/>
          <c:dispUnitsLbl>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ispUnitsLbl>
        </c:dispUnits>
      </c:valAx>
      <c:catAx>
        <c:axId val="358995456"/>
        <c:scaling>
          <c:orientation val="minMax"/>
        </c:scaling>
        <c:delete val="1"/>
        <c:axPos val="b"/>
        <c:numFmt formatCode="General" sourceLinked="1"/>
        <c:majorTickMark val="out"/>
        <c:minorTickMark val="none"/>
        <c:tickLblPos val="nextTo"/>
        <c:crossAx val="358989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Z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ZA" sz="1200"/>
              <a:t>JGDM</a:t>
            </a:r>
            <a:r>
              <a:rPr lang="en-ZA" sz="1200" baseline="0"/>
              <a:t> Outstanding Backlog vs Cumulative Capital</a:t>
            </a:r>
          </a:p>
          <a:p>
            <a:pPr>
              <a:defRPr sz="1600" b="1" i="0" u="none" strike="noStrike" kern="1200" baseline="0">
                <a:solidFill>
                  <a:schemeClr val="tx1">
                    <a:lumMod val="65000"/>
                    <a:lumOff val="35000"/>
                  </a:schemeClr>
                </a:solidFill>
                <a:latin typeface="+mn-lt"/>
                <a:ea typeface="+mn-ea"/>
                <a:cs typeface="+mn-cs"/>
              </a:defRPr>
            </a:pPr>
            <a:r>
              <a:rPr lang="en-ZA" sz="1000" b="0" baseline="0"/>
              <a:t>MIG Funding Mainly, with all MIG allocated to W&amp;S Backlog </a:t>
            </a:r>
            <a:endParaRPr lang="en-ZA" sz="1000" b="0"/>
          </a:p>
        </c:rich>
      </c:tx>
      <c:overlay val="0"/>
      <c:spPr>
        <a:noFill/>
        <a:ln>
          <a:noFill/>
        </a:ln>
        <a:effectLst/>
      </c:spPr>
    </c:title>
    <c:autoTitleDeleted val="0"/>
    <c:plotArea>
      <c:layout/>
      <c:barChart>
        <c:barDir val="col"/>
        <c:grouping val="clustered"/>
        <c:varyColors val="0"/>
        <c:ser>
          <c:idx val="0"/>
          <c:order val="0"/>
          <c:tx>
            <c:strRef>
              <c:f>'Backlog Eradication Cost Data'!$B$23</c:f>
              <c:strCache>
                <c:ptCount val="1"/>
                <c:pt idx="0">
                  <c:v>Cumulative MIG Allocations (5% annual growth)</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8"/>
              <c:numFmt formatCode="&quot;R&quot;\ #,##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000" tIns="36000" rIns="36000" bIns="3600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ext>
              </c:extLst>
            </c:dLbl>
            <c:numFmt formatCode="&quot;R&quot;\ #,##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'Backlog Eradication Cost Data'!$C$22:$L$22</c:f>
              <c:strCache>
                <c:ptCount val="10"/>
                <c:pt idx="0">
                  <c:v>2015/16</c:v>
                </c:pt>
                <c:pt idx="1">
                  <c:v>2016/17</c:v>
                </c:pt>
                <c:pt idx="2">
                  <c:v>2017/18</c:v>
                </c:pt>
                <c:pt idx="3">
                  <c:v>2018/19</c:v>
                </c:pt>
                <c:pt idx="4">
                  <c:v>2019/20</c:v>
                </c:pt>
                <c:pt idx="5">
                  <c:v>2020/21</c:v>
                </c:pt>
                <c:pt idx="6">
                  <c:v>2021/22</c:v>
                </c:pt>
                <c:pt idx="7">
                  <c:v>2022/23</c:v>
                </c:pt>
                <c:pt idx="8">
                  <c:v>2023/24</c:v>
                </c:pt>
                <c:pt idx="9">
                  <c:v>2024/25</c:v>
                </c:pt>
              </c:strCache>
            </c:strRef>
          </c:cat>
          <c:val>
            <c:numRef>
              <c:f>'Backlog Eradication Cost Data'!$C$23:$L$23</c:f>
              <c:numCache>
                <c:formatCode>"R"\ #,##0</c:formatCode>
                <c:ptCount val="10"/>
                <c:pt idx="0">
                  <c:v>154270000</c:v>
                </c:pt>
                <c:pt idx="1">
                  <c:v>314982000</c:v>
                </c:pt>
                <c:pt idx="2">
                  <c:v>485349000</c:v>
                </c:pt>
                <c:pt idx="3">
                  <c:v>664383807.72321451</c:v>
                </c:pt>
                <c:pt idx="4">
                  <c:v>852527417.55662346</c:v>
                </c:pt>
                <c:pt idx="5">
                  <c:v>1050243260.4773525</c:v>
                </c:pt>
                <c:pt idx="6">
                  <c:v>1258018345.5651102</c:v>
                </c:pt>
                <c:pt idx="7">
                  <c:v>1476364459.59166</c:v>
                </c:pt>
                <c:pt idx="8">
                  <c:v>1705819427.6421299</c:v>
                </c:pt>
                <c:pt idx="9">
                  <c:v>1946948437.873291</c:v>
                </c:pt>
              </c:numCache>
            </c:numRef>
          </c:val>
        </c:ser>
        <c:ser>
          <c:idx val="1"/>
          <c:order val="1"/>
          <c:tx>
            <c:strRef>
              <c:f>'Backlog Eradication Cost Data'!$B$24</c:f>
              <c:strCache>
                <c:ptCount val="1"/>
                <c:pt idx="0">
                  <c:v>Backlog Balance at 10% outstanding balance growth</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numFmt formatCode="&quot;R&quot;\ #,##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numFmt formatCode="&quot;R&quot;\ #,##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'Backlog Eradication Cost Data'!$C$22:$L$22</c:f>
              <c:strCache>
                <c:ptCount val="10"/>
                <c:pt idx="0">
                  <c:v>2015/16</c:v>
                </c:pt>
                <c:pt idx="1">
                  <c:v>2016/17</c:v>
                </c:pt>
                <c:pt idx="2">
                  <c:v>2017/18</c:v>
                </c:pt>
                <c:pt idx="3">
                  <c:v>2018/19</c:v>
                </c:pt>
                <c:pt idx="4">
                  <c:v>2019/20</c:v>
                </c:pt>
                <c:pt idx="5">
                  <c:v>2020/21</c:v>
                </c:pt>
                <c:pt idx="6">
                  <c:v>2021/22</c:v>
                </c:pt>
                <c:pt idx="7">
                  <c:v>2022/23</c:v>
                </c:pt>
                <c:pt idx="8">
                  <c:v>2023/24</c:v>
                </c:pt>
                <c:pt idx="9">
                  <c:v>2024/25</c:v>
                </c:pt>
              </c:strCache>
            </c:strRef>
          </c:cat>
          <c:val>
            <c:numRef>
              <c:f>'Backlog Eradication Cost Data'!$C$24:$L$24</c:f>
              <c:numCache>
                <c:formatCode>"R"\ #,##0</c:formatCode>
                <c:ptCount val="10"/>
                <c:pt idx="0">
                  <c:v>1028395711.4170911</c:v>
                </c:pt>
                <c:pt idx="1">
                  <c:v>874125711.41709113</c:v>
                </c:pt>
                <c:pt idx="2" formatCode="&quot;R&quot;\ #,##0.0">
                  <c:v>791171282.55880034</c:v>
                </c:pt>
                <c:pt idx="3" formatCode="&quot;R&quot;\ #,##0.0">
                  <c:v>691253603.09146595</c:v>
                </c:pt>
                <c:pt idx="4" formatCode="&quot;R&quot;\ #,##0.0">
                  <c:v>572235353.56720364</c:v>
                </c:pt>
                <c:pt idx="5" formatCode="&quot;R&quot;\ #,##0.0">
                  <c:v>431743046.00319505</c:v>
                </c:pt>
                <c:pt idx="6" formatCode="&quot;R&quot;\ #,##0.0">
                  <c:v>267142265.51575696</c:v>
                </c:pt>
                <c:pt idx="7" formatCode="&quot;R&quot;\ #,##0.0">
                  <c:v>75510378.040782839</c:v>
                </c:pt>
                <c:pt idx="8" formatCode="&quot;R&quot;\ #,##0.0">
                  <c:v>-146393552.20560884</c:v>
                </c:pt>
                <c:pt idx="9" formatCode="&quot;R&quot;\ #,##0.0">
                  <c:v>-402161917.65733075</c:v>
                </c:pt>
              </c:numCache>
            </c:numRef>
          </c:val>
        </c:ser>
        <c:dLbls>
          <c:showLegendKey val="0"/>
          <c:showVal val="0"/>
          <c:showCatName val="0"/>
          <c:showSerName val="0"/>
          <c:showPercent val="0"/>
          <c:showBubbleSize val="0"/>
        </c:dLbls>
        <c:gapWidth val="100"/>
        <c:overlap val="-24"/>
        <c:axId val="363495808"/>
        <c:axId val="363497344"/>
      </c:barChart>
      <c:catAx>
        <c:axId val="363495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97344"/>
        <c:crosses val="autoZero"/>
        <c:auto val="1"/>
        <c:lblAlgn val="ctr"/>
        <c:lblOffset val="100"/>
        <c:noMultiLvlLbl val="0"/>
      </c:catAx>
      <c:valAx>
        <c:axId val="363497344"/>
        <c:scaling>
          <c:orientation val="minMax"/>
        </c:scaling>
        <c:delete val="0"/>
        <c:axPos val="l"/>
        <c:majorGridlines>
          <c:spPr>
            <a:ln w="9525" cap="flat" cmpd="sng" algn="ctr">
              <a:solidFill>
                <a:schemeClr val="tx1">
                  <a:lumMod val="15000"/>
                  <a:lumOff val="85000"/>
                </a:schemeClr>
              </a:solidFill>
              <a:round/>
            </a:ln>
            <a:effectLst/>
          </c:spPr>
        </c:majorGridlines>
        <c:numFmt formatCode="&quot;R&quot;\ #\ ##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95808"/>
        <c:crosses val="autoZero"/>
        <c:crossBetween val="between"/>
        <c:dispUnits>
          <c:builtInUnit val="billions"/>
          <c:dispUnitsLbl>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DCBF22B-FB93-4F1C-B28E-359C6FA4A908}" type="doc">
      <dgm:prSet loTypeId="urn:microsoft.com/office/officeart/2011/layout/TabList" loCatId="list" qsTypeId="urn:microsoft.com/office/officeart/2005/8/quickstyle/simple1" qsCatId="simple" csTypeId="urn:microsoft.com/office/officeart/2005/8/colors/colorful1" csCatId="colorful" phldr="1"/>
      <dgm:spPr/>
      <dgm:t>
        <a:bodyPr/>
        <a:lstStyle/>
        <a:p>
          <a:endParaRPr lang="en-ZA"/>
        </a:p>
      </dgm:t>
    </dgm:pt>
    <dgm:pt modelId="{BB3F3D7A-1594-4658-8A36-73CC8155D32F}">
      <dgm:prSet phldrT="[Text]" custT="1"/>
      <dgm:spPr/>
      <dgm:t>
        <a:bodyPr/>
        <a:lstStyle/>
        <a:p>
          <a:r>
            <a:rPr lang="en-ZA" sz="900"/>
            <a:t>Households</a:t>
          </a:r>
        </a:p>
      </dgm:t>
    </dgm:pt>
    <dgm:pt modelId="{2E620AEB-8AFE-43D2-9578-DC839960DEF7}" type="parTrans" cxnId="{9E0F3DA0-2857-4EF0-BCF4-A1902273CC03}">
      <dgm:prSet/>
      <dgm:spPr/>
      <dgm:t>
        <a:bodyPr/>
        <a:lstStyle/>
        <a:p>
          <a:endParaRPr lang="en-ZA"/>
        </a:p>
      </dgm:t>
    </dgm:pt>
    <dgm:pt modelId="{AC53808C-76B4-4535-B796-00D8E7E71032}" type="sibTrans" cxnId="{9E0F3DA0-2857-4EF0-BCF4-A1902273CC03}">
      <dgm:prSet/>
      <dgm:spPr/>
      <dgm:t>
        <a:bodyPr/>
        <a:lstStyle/>
        <a:p>
          <a:endParaRPr lang="en-ZA"/>
        </a:p>
      </dgm:t>
    </dgm:pt>
    <dgm:pt modelId="{2F0CB24E-F9DF-4927-A212-F7F7757EE296}">
      <dgm:prSet phldrT="[Text]" custT="1"/>
      <dgm:spPr/>
      <dgm:t>
        <a:bodyPr/>
        <a:lstStyle/>
        <a:p>
          <a:r>
            <a:rPr lang="en-ZA" sz="900"/>
            <a:t>Primary WSA/WSP Client base</a:t>
          </a:r>
        </a:p>
      </dgm:t>
    </dgm:pt>
    <dgm:pt modelId="{4C40572E-023E-453A-8AD7-F887714657C0}" type="parTrans" cxnId="{13D8133F-E53D-4975-A10B-6EC73F7D25E9}">
      <dgm:prSet/>
      <dgm:spPr/>
      <dgm:t>
        <a:bodyPr/>
        <a:lstStyle/>
        <a:p>
          <a:endParaRPr lang="en-ZA"/>
        </a:p>
      </dgm:t>
    </dgm:pt>
    <dgm:pt modelId="{50BFB90B-9320-4791-8A91-1EB01268F2DD}" type="sibTrans" cxnId="{13D8133F-E53D-4975-A10B-6EC73F7D25E9}">
      <dgm:prSet/>
      <dgm:spPr/>
      <dgm:t>
        <a:bodyPr/>
        <a:lstStyle/>
        <a:p>
          <a:endParaRPr lang="en-ZA"/>
        </a:p>
      </dgm:t>
    </dgm:pt>
    <dgm:pt modelId="{BD5109BD-1339-4019-A81E-D38898940CD8}">
      <dgm:prSet phldrT="[Text]" custT="1"/>
      <dgm:spPr/>
      <dgm:t>
        <a:bodyPr/>
        <a:lstStyle/>
        <a:p>
          <a:r>
            <a:rPr lang="en-ZA" sz="900"/>
            <a:t>Schools</a:t>
          </a:r>
        </a:p>
      </dgm:t>
    </dgm:pt>
    <dgm:pt modelId="{1FE291F0-58F4-4683-967A-DAE38E4E0F06}" type="parTrans" cxnId="{FAB5633D-7BCC-4C4F-A665-6F9C6372D6D0}">
      <dgm:prSet/>
      <dgm:spPr/>
      <dgm:t>
        <a:bodyPr/>
        <a:lstStyle/>
        <a:p>
          <a:endParaRPr lang="en-ZA"/>
        </a:p>
      </dgm:t>
    </dgm:pt>
    <dgm:pt modelId="{5DC87EF2-4B29-43C3-9323-6B8B5D26133C}" type="sibTrans" cxnId="{FAB5633D-7BCC-4C4F-A665-6F9C6372D6D0}">
      <dgm:prSet/>
      <dgm:spPr/>
      <dgm:t>
        <a:bodyPr/>
        <a:lstStyle/>
        <a:p>
          <a:endParaRPr lang="en-ZA"/>
        </a:p>
      </dgm:t>
    </dgm:pt>
    <dgm:pt modelId="{ABFBFB63-B4DD-4CE7-9FBB-E3DC16685592}">
      <dgm:prSet phldrT="[Text]" custT="1"/>
      <dgm:spPr/>
      <dgm:t>
        <a:bodyPr/>
        <a:lstStyle/>
        <a:p>
          <a:r>
            <a:rPr lang="en-ZA" sz="900"/>
            <a:t>WSA/WSP provides bulk infrastructure and reticulation in urban areas</a:t>
          </a:r>
        </a:p>
      </dgm:t>
    </dgm:pt>
    <dgm:pt modelId="{0A1E5466-1A63-4E50-8F2C-5B320DB92199}" type="parTrans" cxnId="{4CF2D2C5-5A73-46EA-8E55-2ECBE65E4452}">
      <dgm:prSet/>
      <dgm:spPr/>
      <dgm:t>
        <a:bodyPr/>
        <a:lstStyle/>
        <a:p>
          <a:endParaRPr lang="en-ZA"/>
        </a:p>
      </dgm:t>
    </dgm:pt>
    <dgm:pt modelId="{431F56A1-DE60-4238-ABC1-E379B9E50911}" type="sibTrans" cxnId="{4CF2D2C5-5A73-46EA-8E55-2ECBE65E4452}">
      <dgm:prSet/>
      <dgm:spPr/>
      <dgm:t>
        <a:bodyPr/>
        <a:lstStyle/>
        <a:p>
          <a:endParaRPr lang="en-ZA"/>
        </a:p>
      </dgm:t>
    </dgm:pt>
    <dgm:pt modelId="{CDE0FEF4-753F-4F40-A73A-F7F6B58A8ADB}">
      <dgm:prSet phldrT="[Text]" custT="1"/>
      <dgm:spPr/>
      <dgm:t>
        <a:bodyPr/>
        <a:lstStyle/>
        <a:p>
          <a:r>
            <a:rPr lang="en-ZA" sz="900"/>
            <a:t>Development is responsibility of Education Department</a:t>
          </a:r>
        </a:p>
      </dgm:t>
    </dgm:pt>
    <dgm:pt modelId="{97F58AA2-4E46-4ED1-A065-E8968D1483FF}" type="parTrans" cxnId="{F75959A6-D3B9-40CA-808C-4E372DDC0BBF}">
      <dgm:prSet/>
      <dgm:spPr/>
      <dgm:t>
        <a:bodyPr/>
        <a:lstStyle/>
        <a:p>
          <a:endParaRPr lang="en-ZA"/>
        </a:p>
      </dgm:t>
    </dgm:pt>
    <dgm:pt modelId="{A9B1F3F9-F314-4192-8766-CCAA10E7056B}" type="sibTrans" cxnId="{F75959A6-D3B9-40CA-808C-4E372DDC0BBF}">
      <dgm:prSet/>
      <dgm:spPr/>
      <dgm:t>
        <a:bodyPr/>
        <a:lstStyle/>
        <a:p>
          <a:endParaRPr lang="en-ZA"/>
        </a:p>
      </dgm:t>
    </dgm:pt>
    <dgm:pt modelId="{46E546D2-736F-4C6D-9FC7-36E61A8B4719}">
      <dgm:prSet phldrT="[Text]" custT="1"/>
      <dgm:spPr/>
      <dgm:t>
        <a:bodyPr/>
        <a:lstStyle/>
        <a:p>
          <a:r>
            <a:rPr lang="en-ZA" sz="900"/>
            <a:t>Clinics and Hospitals</a:t>
          </a:r>
        </a:p>
      </dgm:t>
    </dgm:pt>
    <dgm:pt modelId="{00752A44-DD9C-457F-AB46-D4F97BABFB1A}" type="parTrans" cxnId="{963A9374-EBA0-47F4-AA71-0AAEB83CCA2F}">
      <dgm:prSet/>
      <dgm:spPr/>
      <dgm:t>
        <a:bodyPr/>
        <a:lstStyle/>
        <a:p>
          <a:endParaRPr lang="en-ZA"/>
        </a:p>
      </dgm:t>
    </dgm:pt>
    <dgm:pt modelId="{5EE217FE-5F69-417E-AE3C-FBBCE8EBBC83}" type="sibTrans" cxnId="{963A9374-EBA0-47F4-AA71-0AAEB83CCA2F}">
      <dgm:prSet/>
      <dgm:spPr/>
      <dgm:t>
        <a:bodyPr/>
        <a:lstStyle/>
        <a:p>
          <a:endParaRPr lang="en-ZA"/>
        </a:p>
      </dgm:t>
    </dgm:pt>
    <dgm:pt modelId="{CC46AD0F-38CF-4A64-B466-513491F4FC80}">
      <dgm:prSet phldrT="[Text]" custT="1"/>
      <dgm:spPr/>
      <dgm:t>
        <a:bodyPr/>
        <a:lstStyle/>
        <a:p>
          <a:r>
            <a:rPr lang="en-ZA" sz="900"/>
            <a:t>WSA/WSP provides infrastructure in urban areas</a:t>
          </a:r>
        </a:p>
      </dgm:t>
    </dgm:pt>
    <dgm:pt modelId="{2FB4557B-7E22-476F-8901-78828D15901C}" type="parTrans" cxnId="{84442146-900B-43B6-AAB7-442B156B3444}">
      <dgm:prSet/>
      <dgm:spPr/>
      <dgm:t>
        <a:bodyPr/>
        <a:lstStyle/>
        <a:p>
          <a:endParaRPr lang="en-ZA"/>
        </a:p>
      </dgm:t>
    </dgm:pt>
    <dgm:pt modelId="{E4AE15E8-206D-494D-8AEE-FF07CF9B3F80}" type="sibTrans" cxnId="{84442146-900B-43B6-AAB7-442B156B3444}">
      <dgm:prSet/>
      <dgm:spPr/>
      <dgm:t>
        <a:bodyPr/>
        <a:lstStyle/>
        <a:p>
          <a:endParaRPr lang="en-ZA"/>
        </a:p>
      </dgm:t>
    </dgm:pt>
    <dgm:pt modelId="{2640EF39-AFD9-4A8E-A562-08A993F16889}">
      <dgm:prSet phldrT="[Text]" custT="1"/>
      <dgm:spPr/>
      <dgm:t>
        <a:bodyPr/>
        <a:lstStyle/>
        <a:p>
          <a:r>
            <a:rPr lang="en-ZA" sz="900"/>
            <a:t>Development and infrastructure in rural areas driven by Department of Health</a:t>
          </a:r>
        </a:p>
      </dgm:t>
    </dgm:pt>
    <dgm:pt modelId="{9B96B47C-F999-482C-9E2F-00CA475B87AE}" type="parTrans" cxnId="{177B2928-1183-47DB-86E0-B60836C2D578}">
      <dgm:prSet/>
      <dgm:spPr/>
      <dgm:t>
        <a:bodyPr/>
        <a:lstStyle/>
        <a:p>
          <a:endParaRPr lang="en-ZA"/>
        </a:p>
      </dgm:t>
    </dgm:pt>
    <dgm:pt modelId="{0A3FBD45-536D-48E6-88D2-43346F056457}" type="sibTrans" cxnId="{177B2928-1183-47DB-86E0-B60836C2D578}">
      <dgm:prSet/>
      <dgm:spPr/>
      <dgm:t>
        <a:bodyPr/>
        <a:lstStyle/>
        <a:p>
          <a:endParaRPr lang="en-ZA"/>
        </a:p>
      </dgm:t>
    </dgm:pt>
    <dgm:pt modelId="{1881078C-A5A4-478E-A087-91D87EF90167}">
      <dgm:prSet custT="1"/>
      <dgm:spPr/>
      <dgm:t>
        <a:bodyPr/>
        <a:lstStyle/>
        <a:p>
          <a:r>
            <a:rPr lang="en-ZA" sz="900"/>
            <a:t>Police Stations and Prisons</a:t>
          </a:r>
        </a:p>
      </dgm:t>
    </dgm:pt>
    <dgm:pt modelId="{4A3E2F3D-B1AF-4615-99EB-FDBE0985D6DD}" type="parTrans" cxnId="{ED1E98A8-AA57-49C5-A4D6-0A5C1FB973DE}">
      <dgm:prSet/>
      <dgm:spPr/>
      <dgm:t>
        <a:bodyPr/>
        <a:lstStyle/>
        <a:p>
          <a:endParaRPr lang="en-ZA"/>
        </a:p>
      </dgm:t>
    </dgm:pt>
    <dgm:pt modelId="{51857BEB-47DB-48EA-B5F1-CF9818669AFA}" type="sibTrans" cxnId="{ED1E98A8-AA57-49C5-A4D6-0A5C1FB973DE}">
      <dgm:prSet/>
      <dgm:spPr/>
      <dgm:t>
        <a:bodyPr/>
        <a:lstStyle/>
        <a:p>
          <a:endParaRPr lang="en-ZA"/>
        </a:p>
      </dgm:t>
    </dgm:pt>
    <dgm:pt modelId="{B9804345-33F5-41CA-A309-43D881B0595E}">
      <dgm:prSet custT="1"/>
      <dgm:spPr/>
      <dgm:t>
        <a:bodyPr/>
        <a:lstStyle/>
        <a:p>
          <a:r>
            <a:rPr lang="en-ZA" sz="900"/>
            <a:t>Businesses and Commercial Entities</a:t>
          </a:r>
        </a:p>
      </dgm:t>
    </dgm:pt>
    <dgm:pt modelId="{6BB0EB85-7520-46A3-9CBF-755C2D12FC0A}" type="parTrans" cxnId="{B2E420B8-5587-4121-A121-04EA054D6B25}">
      <dgm:prSet/>
      <dgm:spPr/>
      <dgm:t>
        <a:bodyPr/>
        <a:lstStyle/>
        <a:p>
          <a:endParaRPr lang="en-ZA"/>
        </a:p>
      </dgm:t>
    </dgm:pt>
    <dgm:pt modelId="{3DD7BA67-ADB7-40D1-90F5-E833F48A6A6D}" type="sibTrans" cxnId="{B2E420B8-5587-4121-A121-04EA054D6B25}">
      <dgm:prSet/>
      <dgm:spPr/>
      <dgm:t>
        <a:bodyPr/>
        <a:lstStyle/>
        <a:p>
          <a:endParaRPr lang="en-ZA"/>
        </a:p>
      </dgm:t>
    </dgm:pt>
    <dgm:pt modelId="{F2BF3056-7FB0-4CF2-9924-6C9755B6B333}">
      <dgm:prSet custT="1"/>
      <dgm:spPr/>
      <dgm:t>
        <a:bodyPr/>
        <a:lstStyle/>
        <a:p>
          <a:r>
            <a:rPr lang="en-ZA" sz="900"/>
            <a:t>Lead department takes responsibility in rural areas</a:t>
          </a:r>
        </a:p>
      </dgm:t>
    </dgm:pt>
    <dgm:pt modelId="{200674E5-E831-4964-8E35-5B2EB5FD354F}" type="parTrans" cxnId="{6A505F12-2F50-49F9-A485-95A3295FFB0C}">
      <dgm:prSet/>
      <dgm:spPr/>
      <dgm:t>
        <a:bodyPr/>
        <a:lstStyle/>
        <a:p>
          <a:endParaRPr lang="en-ZA"/>
        </a:p>
      </dgm:t>
    </dgm:pt>
    <dgm:pt modelId="{8F335355-5C54-4BFE-A179-43D7E845A235}" type="sibTrans" cxnId="{6A505F12-2F50-49F9-A485-95A3295FFB0C}">
      <dgm:prSet/>
      <dgm:spPr/>
      <dgm:t>
        <a:bodyPr/>
        <a:lstStyle/>
        <a:p>
          <a:endParaRPr lang="en-ZA"/>
        </a:p>
      </dgm:t>
    </dgm:pt>
    <dgm:pt modelId="{2BECB02C-39E5-4019-A001-193F75B68AE0}">
      <dgm:prSet custT="1"/>
      <dgm:spPr/>
      <dgm:t>
        <a:bodyPr/>
        <a:lstStyle/>
        <a:p>
          <a:r>
            <a:rPr lang="en-ZA" sz="900"/>
            <a:t>WSA/WSP provides infrastructure in urban areas.  Lead Department responsible for costs</a:t>
          </a:r>
        </a:p>
      </dgm:t>
    </dgm:pt>
    <dgm:pt modelId="{EDA0C643-408A-43AE-BA14-0C0D0A137038}" type="parTrans" cxnId="{B92C0FAF-E215-4DDD-9C8A-D6327402925E}">
      <dgm:prSet/>
      <dgm:spPr/>
      <dgm:t>
        <a:bodyPr/>
        <a:lstStyle/>
        <a:p>
          <a:endParaRPr lang="en-ZA"/>
        </a:p>
      </dgm:t>
    </dgm:pt>
    <dgm:pt modelId="{CE612A9C-5CD6-466A-AA8D-AA1F10FD0F2F}" type="sibTrans" cxnId="{B92C0FAF-E215-4DDD-9C8A-D6327402925E}">
      <dgm:prSet/>
      <dgm:spPr/>
      <dgm:t>
        <a:bodyPr/>
        <a:lstStyle/>
        <a:p>
          <a:endParaRPr lang="en-ZA"/>
        </a:p>
      </dgm:t>
    </dgm:pt>
    <dgm:pt modelId="{94BD5C41-659A-4C03-AA65-B745259F66E2}">
      <dgm:prSet custT="1"/>
      <dgm:spPr/>
      <dgm:t>
        <a:bodyPr/>
        <a:lstStyle/>
        <a:p>
          <a:r>
            <a:rPr lang="en-ZA" sz="900"/>
            <a:t>WSA/WSP provides urban infrastructure</a:t>
          </a:r>
        </a:p>
      </dgm:t>
    </dgm:pt>
    <dgm:pt modelId="{F819D2E9-1545-4D84-9852-EAB546880403}" type="parTrans" cxnId="{51FEE08F-143D-425B-9374-B57F58BA2521}">
      <dgm:prSet/>
      <dgm:spPr/>
      <dgm:t>
        <a:bodyPr/>
        <a:lstStyle/>
        <a:p>
          <a:endParaRPr lang="en-ZA"/>
        </a:p>
      </dgm:t>
    </dgm:pt>
    <dgm:pt modelId="{329EF9DF-C9A8-484A-8F10-9AD597C44ED7}" type="sibTrans" cxnId="{51FEE08F-143D-425B-9374-B57F58BA2521}">
      <dgm:prSet/>
      <dgm:spPr/>
      <dgm:t>
        <a:bodyPr/>
        <a:lstStyle/>
        <a:p>
          <a:endParaRPr lang="en-ZA"/>
        </a:p>
      </dgm:t>
    </dgm:pt>
    <dgm:pt modelId="{65E24A65-1510-4341-A69A-77CC7D6F2328}">
      <dgm:prSet phldrT="[Text]" custT="1"/>
      <dgm:spPr/>
      <dgm:t>
        <a:bodyPr/>
        <a:lstStyle/>
        <a:p>
          <a:r>
            <a:rPr lang="en-ZA" sz="900"/>
            <a:t>WSA/WSP takes accountability for delivery of services in rural areas</a:t>
          </a:r>
        </a:p>
      </dgm:t>
    </dgm:pt>
    <dgm:pt modelId="{8AD3ED1D-10EA-4607-9A9F-03E667D2D61E}" type="parTrans" cxnId="{ACC5B326-9984-4B79-8EBC-FB702C3D2953}">
      <dgm:prSet/>
      <dgm:spPr/>
      <dgm:t>
        <a:bodyPr/>
        <a:lstStyle/>
        <a:p>
          <a:endParaRPr lang="en-ZA"/>
        </a:p>
      </dgm:t>
    </dgm:pt>
    <dgm:pt modelId="{BCFEB5B7-971F-47DE-A109-45B0D2E64083}" type="sibTrans" cxnId="{ACC5B326-9984-4B79-8EBC-FB702C3D2953}">
      <dgm:prSet/>
      <dgm:spPr/>
      <dgm:t>
        <a:bodyPr/>
        <a:lstStyle/>
        <a:p>
          <a:endParaRPr lang="en-ZA"/>
        </a:p>
      </dgm:t>
    </dgm:pt>
    <dgm:pt modelId="{C91E604D-8F4D-46DE-B5F4-667936F128CE}">
      <dgm:prSet custT="1"/>
      <dgm:spPr/>
      <dgm:t>
        <a:bodyPr/>
        <a:lstStyle/>
        <a:p>
          <a:r>
            <a:rPr lang="en-ZA" sz="900"/>
            <a:t>a secondary client for the WSA/WSP</a:t>
          </a:r>
        </a:p>
      </dgm:t>
    </dgm:pt>
    <dgm:pt modelId="{68A7ECA9-5B93-4FE5-8E22-731A42BE449E}" type="parTrans" cxnId="{5B73AC24-D96E-4935-AA12-F66E801AD627}">
      <dgm:prSet/>
      <dgm:spPr/>
      <dgm:t>
        <a:bodyPr/>
        <a:lstStyle/>
        <a:p>
          <a:endParaRPr lang="en-ZA"/>
        </a:p>
      </dgm:t>
    </dgm:pt>
    <dgm:pt modelId="{33E380A7-2B1C-4E81-902F-594D5EC8E9E3}" type="sibTrans" cxnId="{5B73AC24-D96E-4935-AA12-F66E801AD627}">
      <dgm:prSet/>
      <dgm:spPr/>
      <dgm:t>
        <a:bodyPr/>
        <a:lstStyle/>
        <a:p>
          <a:endParaRPr lang="en-ZA"/>
        </a:p>
      </dgm:t>
    </dgm:pt>
    <dgm:pt modelId="{735E81AE-EB5E-4327-B27E-6FFFC63FBD18}">
      <dgm:prSet phldrT="[Text]" custT="1"/>
      <dgm:spPr/>
      <dgm:t>
        <a:bodyPr/>
        <a:lstStyle/>
        <a:p>
          <a:endParaRPr lang="en-ZA" sz="900"/>
        </a:p>
      </dgm:t>
    </dgm:pt>
    <dgm:pt modelId="{9035EA6B-C938-4ECC-ABDE-D6D55062984C}" type="parTrans" cxnId="{AD20E39C-61A0-433D-991F-704CD31881D1}">
      <dgm:prSet/>
      <dgm:spPr/>
      <dgm:t>
        <a:bodyPr/>
        <a:lstStyle/>
        <a:p>
          <a:endParaRPr lang="en-ZA"/>
        </a:p>
      </dgm:t>
    </dgm:pt>
    <dgm:pt modelId="{EBC9A448-E91D-4CFF-9483-B689F39BFBCA}" type="sibTrans" cxnId="{AD20E39C-61A0-433D-991F-704CD31881D1}">
      <dgm:prSet/>
      <dgm:spPr/>
      <dgm:t>
        <a:bodyPr/>
        <a:lstStyle/>
        <a:p>
          <a:endParaRPr lang="en-ZA"/>
        </a:p>
      </dgm:t>
    </dgm:pt>
    <dgm:pt modelId="{37A4666C-AB09-4ABA-9336-AB3503A0B200}">
      <dgm:prSet phldrT="[Text]" custT="1"/>
      <dgm:spPr/>
      <dgm:t>
        <a:bodyPr/>
        <a:lstStyle/>
        <a:p>
          <a:endParaRPr lang="en-ZA" sz="900"/>
        </a:p>
      </dgm:t>
    </dgm:pt>
    <dgm:pt modelId="{3FD42418-2709-4A9C-94F4-CFC3FD01E76D}" type="parTrans" cxnId="{C789A1E9-040D-4401-B10A-4257AB9529AD}">
      <dgm:prSet/>
      <dgm:spPr/>
      <dgm:t>
        <a:bodyPr/>
        <a:lstStyle/>
        <a:p>
          <a:endParaRPr lang="en-ZA"/>
        </a:p>
      </dgm:t>
    </dgm:pt>
    <dgm:pt modelId="{E8909A83-B17D-418E-9BB5-1110474A5A93}" type="sibTrans" cxnId="{C789A1E9-040D-4401-B10A-4257AB9529AD}">
      <dgm:prSet/>
      <dgm:spPr/>
      <dgm:t>
        <a:bodyPr/>
        <a:lstStyle/>
        <a:p>
          <a:endParaRPr lang="en-ZA"/>
        </a:p>
      </dgm:t>
    </dgm:pt>
    <dgm:pt modelId="{95CCC7F1-2305-4BAA-A10D-0818EFA25378}">
      <dgm:prSet phldrT="[Text]" custT="1"/>
      <dgm:spPr/>
      <dgm:t>
        <a:bodyPr/>
        <a:lstStyle/>
        <a:p>
          <a:endParaRPr lang="en-ZA" sz="1000"/>
        </a:p>
      </dgm:t>
    </dgm:pt>
    <dgm:pt modelId="{07279E35-64CA-4D51-8755-D0A2C3034490}" type="parTrans" cxnId="{CCD8F032-A389-4675-A627-0E7C04ABB5E3}">
      <dgm:prSet/>
      <dgm:spPr/>
      <dgm:t>
        <a:bodyPr/>
        <a:lstStyle/>
        <a:p>
          <a:endParaRPr lang="en-ZA"/>
        </a:p>
      </dgm:t>
    </dgm:pt>
    <dgm:pt modelId="{D8F2082A-7830-47FC-BA7A-9E992A88DFA4}" type="sibTrans" cxnId="{CCD8F032-A389-4675-A627-0E7C04ABB5E3}">
      <dgm:prSet/>
      <dgm:spPr/>
      <dgm:t>
        <a:bodyPr/>
        <a:lstStyle/>
        <a:p>
          <a:endParaRPr lang="en-ZA"/>
        </a:p>
      </dgm:t>
    </dgm:pt>
    <dgm:pt modelId="{69DE3C80-2835-4A9E-A568-DBD362123D8A}">
      <dgm:prSet custT="1"/>
      <dgm:spPr/>
      <dgm:t>
        <a:bodyPr/>
        <a:lstStyle/>
        <a:p>
          <a:endParaRPr lang="en-ZA" sz="900"/>
        </a:p>
      </dgm:t>
    </dgm:pt>
    <dgm:pt modelId="{AEEC25F1-2149-4F9A-8B57-F119402860DC}" type="parTrans" cxnId="{ACE9FB3C-E2EB-46D5-9D7F-4770344A0E72}">
      <dgm:prSet/>
      <dgm:spPr/>
      <dgm:t>
        <a:bodyPr/>
        <a:lstStyle/>
        <a:p>
          <a:endParaRPr lang="en-ZA"/>
        </a:p>
      </dgm:t>
    </dgm:pt>
    <dgm:pt modelId="{A5E5C0C3-8A65-454F-BA96-2120EC90B9EE}" type="sibTrans" cxnId="{ACE9FB3C-E2EB-46D5-9D7F-4770344A0E72}">
      <dgm:prSet/>
      <dgm:spPr/>
      <dgm:t>
        <a:bodyPr/>
        <a:lstStyle/>
        <a:p>
          <a:endParaRPr lang="en-ZA"/>
        </a:p>
      </dgm:t>
    </dgm:pt>
    <dgm:pt modelId="{06619A08-5CCF-4381-9EB1-FD0C8FB53C7E}">
      <dgm:prSet custT="1"/>
      <dgm:spPr/>
      <dgm:t>
        <a:bodyPr/>
        <a:lstStyle/>
        <a:p>
          <a:endParaRPr lang="en-ZA" sz="900"/>
        </a:p>
      </dgm:t>
    </dgm:pt>
    <dgm:pt modelId="{DA1C136B-F2CC-460F-814D-D24719226B21}" type="parTrans" cxnId="{61878B8C-47EE-4DB1-90A0-F2107F71547E}">
      <dgm:prSet/>
      <dgm:spPr/>
      <dgm:t>
        <a:bodyPr/>
        <a:lstStyle/>
        <a:p>
          <a:endParaRPr lang="en-ZA"/>
        </a:p>
      </dgm:t>
    </dgm:pt>
    <dgm:pt modelId="{6C9236E9-5850-4A10-8A6A-23BC64C85412}" type="sibTrans" cxnId="{61878B8C-47EE-4DB1-90A0-F2107F71547E}">
      <dgm:prSet/>
      <dgm:spPr/>
      <dgm:t>
        <a:bodyPr/>
        <a:lstStyle/>
        <a:p>
          <a:endParaRPr lang="en-ZA"/>
        </a:p>
      </dgm:t>
    </dgm:pt>
    <dgm:pt modelId="{71C8F036-6F52-43AD-A8DB-06ADEEEC206B}">
      <dgm:prSet custT="1"/>
      <dgm:spPr/>
      <dgm:t>
        <a:bodyPr/>
        <a:lstStyle/>
        <a:p>
          <a:r>
            <a:rPr lang="en-ZA" sz="800"/>
            <a:t>Farms</a:t>
          </a:r>
        </a:p>
      </dgm:t>
    </dgm:pt>
    <dgm:pt modelId="{79C505D8-046F-4A06-B1E3-CAE22FCB894E}" type="parTrans" cxnId="{24E9ABAF-FDF1-4668-92D0-3E4F13B8735B}">
      <dgm:prSet/>
      <dgm:spPr/>
      <dgm:t>
        <a:bodyPr/>
        <a:lstStyle/>
        <a:p>
          <a:endParaRPr lang="en-ZA"/>
        </a:p>
      </dgm:t>
    </dgm:pt>
    <dgm:pt modelId="{1D4BEF49-6E3F-4F9A-A50D-F34986D65F5D}" type="sibTrans" cxnId="{24E9ABAF-FDF1-4668-92D0-3E4F13B8735B}">
      <dgm:prSet/>
      <dgm:spPr/>
      <dgm:t>
        <a:bodyPr/>
        <a:lstStyle/>
        <a:p>
          <a:endParaRPr lang="en-ZA"/>
        </a:p>
      </dgm:t>
    </dgm:pt>
    <dgm:pt modelId="{F9B13F3E-4BB9-4470-961A-8AC13F37738A}">
      <dgm:prSet custT="1"/>
      <dgm:spPr/>
      <dgm:t>
        <a:bodyPr/>
        <a:lstStyle/>
        <a:p>
          <a:r>
            <a:rPr lang="en-ZA" sz="900"/>
            <a:t>Not a primary obligation of WSA/WSP</a:t>
          </a:r>
        </a:p>
      </dgm:t>
    </dgm:pt>
    <dgm:pt modelId="{BB71E7F3-793F-4E06-805C-C63DA0D4D43E}" type="parTrans" cxnId="{ED8A2EBF-1C41-4698-9EBE-FC4E301941F3}">
      <dgm:prSet/>
      <dgm:spPr/>
      <dgm:t>
        <a:bodyPr/>
        <a:lstStyle/>
        <a:p>
          <a:endParaRPr lang="en-ZA"/>
        </a:p>
      </dgm:t>
    </dgm:pt>
    <dgm:pt modelId="{5819DAF4-9A07-4F9C-B258-32D493A76AAC}" type="sibTrans" cxnId="{ED8A2EBF-1C41-4698-9EBE-FC4E301941F3}">
      <dgm:prSet/>
      <dgm:spPr/>
      <dgm:t>
        <a:bodyPr/>
        <a:lstStyle/>
        <a:p>
          <a:endParaRPr lang="en-ZA"/>
        </a:p>
      </dgm:t>
    </dgm:pt>
    <dgm:pt modelId="{32D45FEE-DFB3-4734-9CC5-68ACA591D4FD}">
      <dgm:prSet custT="1"/>
      <dgm:spPr/>
      <dgm:t>
        <a:bodyPr/>
        <a:lstStyle/>
        <a:p>
          <a:endParaRPr lang="en-ZA" sz="800"/>
        </a:p>
      </dgm:t>
    </dgm:pt>
    <dgm:pt modelId="{459D06A9-5463-4C2B-B3D0-C65DB3B576BD}" type="parTrans" cxnId="{F5E59953-315E-4C16-A822-DB4CC17EC9E5}">
      <dgm:prSet/>
      <dgm:spPr/>
      <dgm:t>
        <a:bodyPr/>
        <a:lstStyle/>
        <a:p>
          <a:endParaRPr lang="en-ZA"/>
        </a:p>
      </dgm:t>
    </dgm:pt>
    <dgm:pt modelId="{95652696-E1A0-4124-B7E0-68F6F2CFD84A}" type="sibTrans" cxnId="{F5E59953-315E-4C16-A822-DB4CC17EC9E5}">
      <dgm:prSet/>
      <dgm:spPr/>
      <dgm:t>
        <a:bodyPr/>
        <a:lstStyle/>
        <a:p>
          <a:endParaRPr lang="en-ZA"/>
        </a:p>
      </dgm:t>
    </dgm:pt>
    <dgm:pt modelId="{07F3AFAB-98C8-4B2B-8695-15369674408D}">
      <dgm:prSet custT="1"/>
      <dgm:spPr/>
      <dgm:t>
        <a:bodyPr/>
        <a:lstStyle/>
        <a:p>
          <a:r>
            <a:rPr lang="en-ZA" sz="900"/>
            <a:t>Large groups of domestic consumers may be an accountability of WSA/WSP </a:t>
          </a:r>
        </a:p>
      </dgm:t>
    </dgm:pt>
    <dgm:pt modelId="{070CA77E-5510-4F29-9AF6-FEE31E850AA8}" type="parTrans" cxnId="{F49C59B6-02FF-4A52-9EB0-13A9B0962844}">
      <dgm:prSet/>
      <dgm:spPr/>
      <dgm:t>
        <a:bodyPr/>
        <a:lstStyle/>
        <a:p>
          <a:endParaRPr lang="en-ZA"/>
        </a:p>
      </dgm:t>
    </dgm:pt>
    <dgm:pt modelId="{06A6B62D-9BC7-4263-BC01-F94347DE927C}" type="sibTrans" cxnId="{F49C59B6-02FF-4A52-9EB0-13A9B0962844}">
      <dgm:prSet/>
      <dgm:spPr/>
      <dgm:t>
        <a:bodyPr/>
        <a:lstStyle/>
        <a:p>
          <a:endParaRPr lang="en-ZA"/>
        </a:p>
      </dgm:t>
    </dgm:pt>
    <dgm:pt modelId="{A0C78FF9-781D-418F-8DC3-653ECC8ABC31}">
      <dgm:prSet custT="1"/>
      <dgm:spPr/>
      <dgm:t>
        <a:bodyPr/>
        <a:lstStyle/>
        <a:p>
          <a:r>
            <a:rPr lang="en-ZA" sz="800"/>
            <a:t>Community Facilities and Institutions</a:t>
          </a:r>
        </a:p>
      </dgm:t>
    </dgm:pt>
    <dgm:pt modelId="{80C67CFC-72DC-42CD-8CAB-61ED75461033}" type="parTrans" cxnId="{11AAE9D0-9AA5-4436-9089-7E1A5868856F}">
      <dgm:prSet/>
      <dgm:spPr/>
      <dgm:t>
        <a:bodyPr/>
        <a:lstStyle/>
        <a:p>
          <a:endParaRPr lang="en-ZA"/>
        </a:p>
      </dgm:t>
    </dgm:pt>
    <dgm:pt modelId="{8B837438-1483-496D-AF38-C5DCE9987CF8}" type="sibTrans" cxnId="{11AAE9D0-9AA5-4436-9089-7E1A5868856F}">
      <dgm:prSet/>
      <dgm:spPr/>
      <dgm:t>
        <a:bodyPr/>
        <a:lstStyle/>
        <a:p>
          <a:endParaRPr lang="en-ZA"/>
        </a:p>
      </dgm:t>
    </dgm:pt>
    <dgm:pt modelId="{16D0717C-7EC5-4C5F-8241-29C51C48A820}">
      <dgm:prSet custT="1"/>
      <dgm:spPr/>
      <dgm:t>
        <a:bodyPr/>
        <a:lstStyle/>
        <a:p>
          <a:r>
            <a:rPr lang="en-ZA" sz="900"/>
            <a:t>WSA/WSP provides infrastructure in urban areas</a:t>
          </a:r>
        </a:p>
      </dgm:t>
    </dgm:pt>
    <dgm:pt modelId="{47EC2DF8-7913-42D9-8629-4B6F018ADF97}" type="parTrans" cxnId="{F89EF5F3-4FF8-4D10-81B7-FF609839D7AC}">
      <dgm:prSet/>
      <dgm:spPr/>
      <dgm:t>
        <a:bodyPr/>
        <a:lstStyle/>
        <a:p>
          <a:endParaRPr lang="en-ZA"/>
        </a:p>
      </dgm:t>
    </dgm:pt>
    <dgm:pt modelId="{AC510506-9737-47E3-B39B-A70B758B7143}" type="sibTrans" cxnId="{F89EF5F3-4FF8-4D10-81B7-FF609839D7AC}">
      <dgm:prSet/>
      <dgm:spPr/>
      <dgm:t>
        <a:bodyPr/>
        <a:lstStyle/>
        <a:p>
          <a:endParaRPr lang="en-ZA"/>
        </a:p>
      </dgm:t>
    </dgm:pt>
    <dgm:pt modelId="{F8694D8D-C561-4028-AE56-75CED017A9E5}">
      <dgm:prSet custT="1"/>
      <dgm:spPr/>
      <dgm:t>
        <a:bodyPr/>
        <a:lstStyle/>
        <a:p>
          <a:endParaRPr lang="en-ZA" sz="800"/>
        </a:p>
      </dgm:t>
    </dgm:pt>
    <dgm:pt modelId="{279F4D0F-94E3-49DD-B0F9-D01D36960625}" type="parTrans" cxnId="{1A9B3083-CA47-4506-81D5-2125A6D4E427}">
      <dgm:prSet/>
      <dgm:spPr/>
      <dgm:t>
        <a:bodyPr/>
        <a:lstStyle/>
        <a:p>
          <a:endParaRPr lang="en-ZA"/>
        </a:p>
      </dgm:t>
    </dgm:pt>
    <dgm:pt modelId="{8464E765-983A-4E46-B062-82751D21DC56}" type="sibTrans" cxnId="{1A9B3083-CA47-4506-81D5-2125A6D4E427}">
      <dgm:prSet/>
      <dgm:spPr/>
      <dgm:t>
        <a:bodyPr/>
        <a:lstStyle/>
        <a:p>
          <a:endParaRPr lang="en-ZA"/>
        </a:p>
      </dgm:t>
    </dgm:pt>
    <dgm:pt modelId="{D4185F94-CFA9-4394-B5A4-D9FC24972D65}">
      <dgm:prSet custT="1"/>
      <dgm:spPr/>
      <dgm:t>
        <a:bodyPr/>
        <a:lstStyle/>
        <a:p>
          <a:r>
            <a:rPr lang="en-ZA" sz="900"/>
            <a:t>Rural areas often provided by Lead Department</a:t>
          </a:r>
        </a:p>
      </dgm:t>
    </dgm:pt>
    <dgm:pt modelId="{40351A17-7867-4EB3-B223-C084847FBE71}" type="parTrans" cxnId="{5A607CBE-94EB-4CC6-BAF3-E8617476CA71}">
      <dgm:prSet/>
      <dgm:spPr/>
      <dgm:t>
        <a:bodyPr/>
        <a:lstStyle/>
        <a:p>
          <a:endParaRPr lang="en-ZA"/>
        </a:p>
      </dgm:t>
    </dgm:pt>
    <dgm:pt modelId="{0169D90B-7217-47ED-80C6-985D05D67565}" type="sibTrans" cxnId="{5A607CBE-94EB-4CC6-BAF3-E8617476CA71}">
      <dgm:prSet/>
      <dgm:spPr/>
      <dgm:t>
        <a:bodyPr/>
        <a:lstStyle/>
        <a:p>
          <a:endParaRPr lang="en-ZA"/>
        </a:p>
      </dgm:t>
    </dgm:pt>
    <dgm:pt modelId="{531F8287-FBD9-446C-AEC2-5B584ABA6FA2}" type="pres">
      <dgm:prSet presAssocID="{4DCBF22B-FB93-4F1C-B28E-359C6FA4A908}" presName="Name0" presStyleCnt="0">
        <dgm:presLayoutVars>
          <dgm:chMax/>
          <dgm:chPref val="3"/>
          <dgm:dir/>
          <dgm:animOne val="branch"/>
          <dgm:animLvl val="lvl"/>
        </dgm:presLayoutVars>
      </dgm:prSet>
      <dgm:spPr/>
      <dgm:t>
        <a:bodyPr/>
        <a:lstStyle/>
        <a:p>
          <a:endParaRPr lang="en-ZA"/>
        </a:p>
      </dgm:t>
    </dgm:pt>
    <dgm:pt modelId="{8B0B0565-C166-4B5E-9936-5CBB5BFC9690}" type="pres">
      <dgm:prSet presAssocID="{BB3F3D7A-1594-4658-8A36-73CC8155D32F}" presName="composite" presStyleCnt="0"/>
      <dgm:spPr/>
    </dgm:pt>
    <dgm:pt modelId="{B6C5FF3D-0660-4388-8124-A77730D98FFA}" type="pres">
      <dgm:prSet presAssocID="{BB3F3D7A-1594-4658-8A36-73CC8155D32F}" presName="FirstChild" presStyleLbl="revTx" presStyleIdx="0" presStyleCnt="14">
        <dgm:presLayoutVars>
          <dgm:chMax val="0"/>
          <dgm:chPref val="0"/>
          <dgm:bulletEnabled val="1"/>
        </dgm:presLayoutVars>
      </dgm:prSet>
      <dgm:spPr/>
      <dgm:t>
        <a:bodyPr/>
        <a:lstStyle/>
        <a:p>
          <a:endParaRPr lang="en-ZA"/>
        </a:p>
      </dgm:t>
    </dgm:pt>
    <dgm:pt modelId="{CCBB19E7-E8AC-47D5-906E-F37B49A7F8F8}" type="pres">
      <dgm:prSet presAssocID="{BB3F3D7A-1594-4658-8A36-73CC8155D32F}" presName="Parent" presStyleLbl="alignNode1" presStyleIdx="0" presStyleCnt="7" custScaleX="215639" custScaleY="238903">
        <dgm:presLayoutVars>
          <dgm:chMax val="3"/>
          <dgm:chPref val="3"/>
          <dgm:bulletEnabled val="1"/>
        </dgm:presLayoutVars>
      </dgm:prSet>
      <dgm:spPr/>
      <dgm:t>
        <a:bodyPr/>
        <a:lstStyle/>
        <a:p>
          <a:endParaRPr lang="en-ZA"/>
        </a:p>
      </dgm:t>
    </dgm:pt>
    <dgm:pt modelId="{75B6FFFE-0804-4C5F-B84E-20DD05A7538B}" type="pres">
      <dgm:prSet presAssocID="{BB3F3D7A-1594-4658-8A36-73CC8155D32F}" presName="Accent" presStyleLbl="parChTrans1D1" presStyleIdx="0" presStyleCnt="7"/>
      <dgm:spPr/>
    </dgm:pt>
    <dgm:pt modelId="{4D7934EF-7BBC-45DA-B42D-8C129669628F}" type="pres">
      <dgm:prSet presAssocID="{BB3F3D7A-1594-4658-8A36-73CC8155D32F}" presName="Child" presStyleLbl="revTx" presStyleIdx="1" presStyleCnt="14" custScaleY="336557">
        <dgm:presLayoutVars>
          <dgm:chMax val="0"/>
          <dgm:chPref val="0"/>
          <dgm:bulletEnabled val="1"/>
        </dgm:presLayoutVars>
      </dgm:prSet>
      <dgm:spPr/>
      <dgm:t>
        <a:bodyPr/>
        <a:lstStyle/>
        <a:p>
          <a:endParaRPr lang="en-ZA"/>
        </a:p>
      </dgm:t>
    </dgm:pt>
    <dgm:pt modelId="{18D8AE9C-9CE8-4A99-9B93-FA5D153A96FB}" type="pres">
      <dgm:prSet presAssocID="{AC53808C-76B4-4535-B796-00D8E7E71032}" presName="sibTrans" presStyleCnt="0"/>
      <dgm:spPr/>
    </dgm:pt>
    <dgm:pt modelId="{A839797F-09FC-4BF8-8CB2-DFAC6DD6107B}" type="pres">
      <dgm:prSet presAssocID="{BD5109BD-1339-4019-A81E-D38898940CD8}" presName="composite" presStyleCnt="0"/>
      <dgm:spPr/>
    </dgm:pt>
    <dgm:pt modelId="{E018B63D-0931-4BDD-9836-10238BD4317B}" type="pres">
      <dgm:prSet presAssocID="{BD5109BD-1339-4019-A81E-D38898940CD8}" presName="FirstChild" presStyleLbl="revTx" presStyleIdx="2" presStyleCnt="14">
        <dgm:presLayoutVars>
          <dgm:chMax val="0"/>
          <dgm:chPref val="0"/>
          <dgm:bulletEnabled val="1"/>
        </dgm:presLayoutVars>
      </dgm:prSet>
      <dgm:spPr/>
      <dgm:t>
        <a:bodyPr/>
        <a:lstStyle/>
        <a:p>
          <a:endParaRPr lang="en-ZA"/>
        </a:p>
      </dgm:t>
    </dgm:pt>
    <dgm:pt modelId="{814A9A57-7BFF-413A-B58E-3B25E87DB0C5}" type="pres">
      <dgm:prSet presAssocID="{BD5109BD-1339-4019-A81E-D38898940CD8}" presName="Parent" presStyleLbl="alignNode1" presStyleIdx="1" presStyleCnt="7" custScaleX="215639" custScaleY="238903">
        <dgm:presLayoutVars>
          <dgm:chMax val="3"/>
          <dgm:chPref val="3"/>
          <dgm:bulletEnabled val="1"/>
        </dgm:presLayoutVars>
      </dgm:prSet>
      <dgm:spPr/>
      <dgm:t>
        <a:bodyPr/>
        <a:lstStyle/>
        <a:p>
          <a:endParaRPr lang="en-ZA"/>
        </a:p>
      </dgm:t>
    </dgm:pt>
    <dgm:pt modelId="{F21AFE39-5B4D-424C-8E69-BAB84A79845B}" type="pres">
      <dgm:prSet presAssocID="{BD5109BD-1339-4019-A81E-D38898940CD8}" presName="Accent" presStyleLbl="parChTrans1D1" presStyleIdx="1" presStyleCnt="7"/>
      <dgm:spPr/>
    </dgm:pt>
    <dgm:pt modelId="{E026AE15-042C-471D-B865-CFB82BEA5902}" type="pres">
      <dgm:prSet presAssocID="{BD5109BD-1339-4019-A81E-D38898940CD8}" presName="Child" presStyleLbl="revTx" presStyleIdx="3" presStyleCnt="14" custScaleY="309518">
        <dgm:presLayoutVars>
          <dgm:chMax val="0"/>
          <dgm:chPref val="0"/>
          <dgm:bulletEnabled val="1"/>
        </dgm:presLayoutVars>
      </dgm:prSet>
      <dgm:spPr/>
      <dgm:t>
        <a:bodyPr/>
        <a:lstStyle/>
        <a:p>
          <a:endParaRPr lang="en-ZA"/>
        </a:p>
      </dgm:t>
    </dgm:pt>
    <dgm:pt modelId="{7E54C684-84F2-40F8-9824-9C694EC154DF}" type="pres">
      <dgm:prSet presAssocID="{5DC87EF2-4B29-43C3-9323-6B8B5D26133C}" presName="sibTrans" presStyleCnt="0"/>
      <dgm:spPr/>
    </dgm:pt>
    <dgm:pt modelId="{C0B90265-33C3-490B-A9D1-69E6209A3D69}" type="pres">
      <dgm:prSet presAssocID="{46E546D2-736F-4C6D-9FC7-36E61A8B4719}" presName="composite" presStyleCnt="0"/>
      <dgm:spPr/>
    </dgm:pt>
    <dgm:pt modelId="{A604FC31-C827-4875-B078-0E27B6E4ACD4}" type="pres">
      <dgm:prSet presAssocID="{46E546D2-736F-4C6D-9FC7-36E61A8B4719}" presName="FirstChild" presStyleLbl="revTx" presStyleIdx="4" presStyleCnt="14">
        <dgm:presLayoutVars>
          <dgm:chMax val="0"/>
          <dgm:chPref val="0"/>
          <dgm:bulletEnabled val="1"/>
        </dgm:presLayoutVars>
      </dgm:prSet>
      <dgm:spPr/>
      <dgm:t>
        <a:bodyPr/>
        <a:lstStyle/>
        <a:p>
          <a:endParaRPr lang="en-ZA"/>
        </a:p>
      </dgm:t>
    </dgm:pt>
    <dgm:pt modelId="{8ADDD35E-FD44-46D4-B461-A376F0FD0397}" type="pres">
      <dgm:prSet presAssocID="{46E546D2-736F-4C6D-9FC7-36E61A8B4719}" presName="Parent" presStyleLbl="alignNode1" presStyleIdx="2" presStyleCnt="7" custScaleX="215639" custScaleY="238903">
        <dgm:presLayoutVars>
          <dgm:chMax val="3"/>
          <dgm:chPref val="3"/>
          <dgm:bulletEnabled val="1"/>
        </dgm:presLayoutVars>
      </dgm:prSet>
      <dgm:spPr/>
      <dgm:t>
        <a:bodyPr/>
        <a:lstStyle/>
        <a:p>
          <a:endParaRPr lang="en-ZA"/>
        </a:p>
      </dgm:t>
    </dgm:pt>
    <dgm:pt modelId="{E143B676-22EE-40A5-A14B-B1D145540CD8}" type="pres">
      <dgm:prSet presAssocID="{46E546D2-736F-4C6D-9FC7-36E61A8B4719}" presName="Accent" presStyleLbl="parChTrans1D1" presStyleIdx="2" presStyleCnt="7"/>
      <dgm:spPr/>
    </dgm:pt>
    <dgm:pt modelId="{952DD291-25E4-4498-A547-C6AE61089B29}" type="pres">
      <dgm:prSet presAssocID="{46E546D2-736F-4C6D-9FC7-36E61A8B4719}" presName="Child" presStyleLbl="revTx" presStyleIdx="5" presStyleCnt="14" custScaleY="354980">
        <dgm:presLayoutVars>
          <dgm:chMax val="0"/>
          <dgm:chPref val="0"/>
          <dgm:bulletEnabled val="1"/>
        </dgm:presLayoutVars>
      </dgm:prSet>
      <dgm:spPr/>
      <dgm:t>
        <a:bodyPr/>
        <a:lstStyle/>
        <a:p>
          <a:endParaRPr lang="en-ZA"/>
        </a:p>
      </dgm:t>
    </dgm:pt>
    <dgm:pt modelId="{1FDA6E94-C68D-4DDD-A1BB-3BF499B29DB4}" type="pres">
      <dgm:prSet presAssocID="{5EE217FE-5F69-417E-AE3C-FBBCE8EBBC83}" presName="sibTrans" presStyleCnt="0"/>
      <dgm:spPr/>
    </dgm:pt>
    <dgm:pt modelId="{6A508E32-55C2-47A5-9B64-E2B045B644AA}" type="pres">
      <dgm:prSet presAssocID="{1881078C-A5A4-478E-A087-91D87EF90167}" presName="composite" presStyleCnt="0"/>
      <dgm:spPr/>
    </dgm:pt>
    <dgm:pt modelId="{42723A68-7482-40C9-9FE3-058A53097257}" type="pres">
      <dgm:prSet presAssocID="{1881078C-A5A4-478E-A087-91D87EF90167}" presName="FirstChild" presStyleLbl="revTx" presStyleIdx="6" presStyleCnt="14">
        <dgm:presLayoutVars>
          <dgm:chMax val="0"/>
          <dgm:chPref val="0"/>
          <dgm:bulletEnabled val="1"/>
        </dgm:presLayoutVars>
      </dgm:prSet>
      <dgm:spPr/>
      <dgm:t>
        <a:bodyPr/>
        <a:lstStyle/>
        <a:p>
          <a:endParaRPr lang="en-ZA"/>
        </a:p>
      </dgm:t>
    </dgm:pt>
    <dgm:pt modelId="{CC989A90-1F99-46BB-92C3-04196C83529E}" type="pres">
      <dgm:prSet presAssocID="{1881078C-A5A4-478E-A087-91D87EF90167}" presName="Parent" presStyleLbl="alignNode1" presStyleIdx="3" presStyleCnt="7" custScaleX="215639" custScaleY="238903">
        <dgm:presLayoutVars>
          <dgm:chMax val="3"/>
          <dgm:chPref val="3"/>
          <dgm:bulletEnabled val="1"/>
        </dgm:presLayoutVars>
      </dgm:prSet>
      <dgm:spPr/>
      <dgm:t>
        <a:bodyPr/>
        <a:lstStyle/>
        <a:p>
          <a:endParaRPr lang="en-ZA"/>
        </a:p>
      </dgm:t>
    </dgm:pt>
    <dgm:pt modelId="{D501D9B5-8693-49A8-B635-3FA42BB5C6BC}" type="pres">
      <dgm:prSet presAssocID="{1881078C-A5A4-478E-A087-91D87EF90167}" presName="Accent" presStyleLbl="parChTrans1D1" presStyleIdx="3" presStyleCnt="7"/>
      <dgm:spPr/>
    </dgm:pt>
    <dgm:pt modelId="{61369B7C-1317-491A-BAE7-8618D39037BB}" type="pres">
      <dgm:prSet presAssocID="{1881078C-A5A4-478E-A087-91D87EF90167}" presName="Child" presStyleLbl="revTx" presStyleIdx="7" presStyleCnt="14" custScaleY="349854">
        <dgm:presLayoutVars>
          <dgm:chMax val="0"/>
          <dgm:chPref val="0"/>
          <dgm:bulletEnabled val="1"/>
        </dgm:presLayoutVars>
      </dgm:prSet>
      <dgm:spPr/>
      <dgm:t>
        <a:bodyPr/>
        <a:lstStyle/>
        <a:p>
          <a:endParaRPr lang="en-ZA"/>
        </a:p>
      </dgm:t>
    </dgm:pt>
    <dgm:pt modelId="{8A08A5C3-3FAD-43A2-8210-401250BECE30}" type="pres">
      <dgm:prSet presAssocID="{51857BEB-47DB-48EA-B5F1-CF9818669AFA}" presName="sibTrans" presStyleCnt="0"/>
      <dgm:spPr/>
    </dgm:pt>
    <dgm:pt modelId="{8BECC51A-812C-41DA-9450-DFFAE3D57633}" type="pres">
      <dgm:prSet presAssocID="{B9804345-33F5-41CA-A309-43D881B0595E}" presName="composite" presStyleCnt="0"/>
      <dgm:spPr/>
    </dgm:pt>
    <dgm:pt modelId="{B64B462B-7BB9-4058-A231-41A0EDE331BA}" type="pres">
      <dgm:prSet presAssocID="{B9804345-33F5-41CA-A309-43D881B0595E}" presName="FirstChild" presStyleLbl="revTx" presStyleIdx="8" presStyleCnt="14">
        <dgm:presLayoutVars>
          <dgm:chMax val="0"/>
          <dgm:chPref val="0"/>
          <dgm:bulletEnabled val="1"/>
        </dgm:presLayoutVars>
      </dgm:prSet>
      <dgm:spPr/>
      <dgm:t>
        <a:bodyPr/>
        <a:lstStyle/>
        <a:p>
          <a:endParaRPr lang="en-ZA"/>
        </a:p>
      </dgm:t>
    </dgm:pt>
    <dgm:pt modelId="{7A6343BE-DDB3-43A2-A158-D1210D3B2590}" type="pres">
      <dgm:prSet presAssocID="{B9804345-33F5-41CA-A309-43D881B0595E}" presName="Parent" presStyleLbl="alignNode1" presStyleIdx="4" presStyleCnt="7" custScaleX="215639" custScaleY="238903">
        <dgm:presLayoutVars>
          <dgm:chMax val="3"/>
          <dgm:chPref val="3"/>
          <dgm:bulletEnabled val="1"/>
        </dgm:presLayoutVars>
      </dgm:prSet>
      <dgm:spPr/>
      <dgm:t>
        <a:bodyPr/>
        <a:lstStyle/>
        <a:p>
          <a:endParaRPr lang="en-ZA"/>
        </a:p>
      </dgm:t>
    </dgm:pt>
    <dgm:pt modelId="{67DD0ABD-532F-4929-A871-8800AEAEBF6F}" type="pres">
      <dgm:prSet presAssocID="{B9804345-33F5-41CA-A309-43D881B0595E}" presName="Accent" presStyleLbl="parChTrans1D1" presStyleIdx="4" presStyleCnt="7"/>
      <dgm:spPr/>
    </dgm:pt>
    <dgm:pt modelId="{3DC33BA1-26FB-4930-8F70-15934F873629}" type="pres">
      <dgm:prSet presAssocID="{B9804345-33F5-41CA-A309-43D881B0595E}" presName="Child" presStyleLbl="revTx" presStyleIdx="9" presStyleCnt="14" custScaleY="380326">
        <dgm:presLayoutVars>
          <dgm:chMax val="0"/>
          <dgm:chPref val="0"/>
          <dgm:bulletEnabled val="1"/>
        </dgm:presLayoutVars>
      </dgm:prSet>
      <dgm:spPr/>
      <dgm:t>
        <a:bodyPr/>
        <a:lstStyle/>
        <a:p>
          <a:endParaRPr lang="en-ZA"/>
        </a:p>
      </dgm:t>
    </dgm:pt>
    <dgm:pt modelId="{4D9E3B47-430B-4424-A96B-32A73E03141F}" type="pres">
      <dgm:prSet presAssocID="{3DD7BA67-ADB7-40D1-90F5-E833F48A6A6D}" presName="sibTrans" presStyleCnt="0"/>
      <dgm:spPr/>
    </dgm:pt>
    <dgm:pt modelId="{112D7936-C3B2-46B8-8454-EA88569B9AF9}" type="pres">
      <dgm:prSet presAssocID="{A0C78FF9-781D-418F-8DC3-653ECC8ABC31}" presName="composite" presStyleCnt="0"/>
      <dgm:spPr/>
    </dgm:pt>
    <dgm:pt modelId="{32C98F5F-6F98-4D63-BCD1-230AE53A843D}" type="pres">
      <dgm:prSet presAssocID="{A0C78FF9-781D-418F-8DC3-653ECC8ABC31}" presName="FirstChild" presStyleLbl="revTx" presStyleIdx="10" presStyleCnt="14">
        <dgm:presLayoutVars>
          <dgm:chMax val="0"/>
          <dgm:chPref val="0"/>
          <dgm:bulletEnabled val="1"/>
        </dgm:presLayoutVars>
      </dgm:prSet>
      <dgm:spPr/>
      <dgm:t>
        <a:bodyPr/>
        <a:lstStyle/>
        <a:p>
          <a:endParaRPr lang="en-ZA"/>
        </a:p>
      </dgm:t>
    </dgm:pt>
    <dgm:pt modelId="{B112D124-E898-4B82-BC22-58B1B3462BEB}" type="pres">
      <dgm:prSet presAssocID="{A0C78FF9-781D-418F-8DC3-653ECC8ABC31}" presName="Parent" presStyleLbl="alignNode1" presStyleIdx="5" presStyleCnt="7" custScaleX="215639" custScaleY="238903">
        <dgm:presLayoutVars>
          <dgm:chMax val="3"/>
          <dgm:chPref val="3"/>
          <dgm:bulletEnabled val="1"/>
        </dgm:presLayoutVars>
      </dgm:prSet>
      <dgm:spPr/>
      <dgm:t>
        <a:bodyPr/>
        <a:lstStyle/>
        <a:p>
          <a:endParaRPr lang="en-ZA"/>
        </a:p>
      </dgm:t>
    </dgm:pt>
    <dgm:pt modelId="{98AD2BB8-548D-4B86-A6C1-CEC610D3C85D}" type="pres">
      <dgm:prSet presAssocID="{A0C78FF9-781D-418F-8DC3-653ECC8ABC31}" presName="Accent" presStyleLbl="parChTrans1D1" presStyleIdx="5" presStyleCnt="7"/>
      <dgm:spPr/>
    </dgm:pt>
    <dgm:pt modelId="{6C58DCBB-492A-414A-8B26-7757BA86513C}" type="pres">
      <dgm:prSet presAssocID="{A0C78FF9-781D-418F-8DC3-653ECC8ABC31}" presName="Child" presStyleLbl="revTx" presStyleIdx="11" presStyleCnt="14" custScaleY="357035">
        <dgm:presLayoutVars>
          <dgm:chMax val="0"/>
          <dgm:chPref val="0"/>
          <dgm:bulletEnabled val="1"/>
        </dgm:presLayoutVars>
      </dgm:prSet>
      <dgm:spPr/>
      <dgm:t>
        <a:bodyPr/>
        <a:lstStyle/>
        <a:p>
          <a:endParaRPr lang="en-ZA"/>
        </a:p>
      </dgm:t>
    </dgm:pt>
    <dgm:pt modelId="{FE08E076-61D4-420C-99DB-CF245CBF9A8B}" type="pres">
      <dgm:prSet presAssocID="{8B837438-1483-496D-AF38-C5DCE9987CF8}" presName="sibTrans" presStyleCnt="0"/>
      <dgm:spPr/>
    </dgm:pt>
    <dgm:pt modelId="{49EEC9C2-01F1-4699-BBD5-FF94229888F7}" type="pres">
      <dgm:prSet presAssocID="{71C8F036-6F52-43AD-A8DB-06ADEEEC206B}" presName="composite" presStyleCnt="0"/>
      <dgm:spPr/>
    </dgm:pt>
    <dgm:pt modelId="{14400954-01A1-4FD8-911C-84CDBC04F180}" type="pres">
      <dgm:prSet presAssocID="{71C8F036-6F52-43AD-A8DB-06ADEEEC206B}" presName="FirstChild" presStyleLbl="revTx" presStyleIdx="12" presStyleCnt="14">
        <dgm:presLayoutVars>
          <dgm:chMax val="0"/>
          <dgm:chPref val="0"/>
          <dgm:bulletEnabled val="1"/>
        </dgm:presLayoutVars>
      </dgm:prSet>
      <dgm:spPr/>
      <dgm:t>
        <a:bodyPr/>
        <a:lstStyle/>
        <a:p>
          <a:endParaRPr lang="en-ZA"/>
        </a:p>
      </dgm:t>
    </dgm:pt>
    <dgm:pt modelId="{DD1B7018-0E66-442E-9F82-059163156782}" type="pres">
      <dgm:prSet presAssocID="{71C8F036-6F52-43AD-A8DB-06ADEEEC206B}" presName="Parent" presStyleLbl="alignNode1" presStyleIdx="6" presStyleCnt="7" custScaleX="215639" custScaleY="238903">
        <dgm:presLayoutVars>
          <dgm:chMax val="3"/>
          <dgm:chPref val="3"/>
          <dgm:bulletEnabled val="1"/>
        </dgm:presLayoutVars>
      </dgm:prSet>
      <dgm:spPr/>
      <dgm:t>
        <a:bodyPr/>
        <a:lstStyle/>
        <a:p>
          <a:endParaRPr lang="en-ZA"/>
        </a:p>
      </dgm:t>
    </dgm:pt>
    <dgm:pt modelId="{B28035C3-D1E8-46A4-932B-EC597AEFA00D}" type="pres">
      <dgm:prSet presAssocID="{71C8F036-6F52-43AD-A8DB-06ADEEEC206B}" presName="Accent" presStyleLbl="parChTrans1D1" presStyleIdx="6" presStyleCnt="7"/>
      <dgm:spPr/>
    </dgm:pt>
    <dgm:pt modelId="{1048D6A4-5755-41B3-BF2C-72FD7F9B74A6}" type="pres">
      <dgm:prSet presAssocID="{71C8F036-6F52-43AD-A8DB-06ADEEEC206B}" presName="Child" presStyleLbl="revTx" presStyleIdx="13" presStyleCnt="14" custScaleY="453192">
        <dgm:presLayoutVars>
          <dgm:chMax val="0"/>
          <dgm:chPref val="0"/>
          <dgm:bulletEnabled val="1"/>
        </dgm:presLayoutVars>
      </dgm:prSet>
      <dgm:spPr/>
      <dgm:t>
        <a:bodyPr/>
        <a:lstStyle/>
        <a:p>
          <a:endParaRPr lang="en-ZA"/>
        </a:p>
      </dgm:t>
    </dgm:pt>
  </dgm:ptLst>
  <dgm:cxnLst>
    <dgm:cxn modelId="{3EE47249-E24A-4545-94A1-BE9355E837AA}" type="presOf" srcId="{95CCC7F1-2305-4BAA-A10D-0818EFA25378}" destId="{A604FC31-C827-4875-B078-0E27B6E4ACD4}" srcOrd="0" destOrd="0" presId="urn:microsoft.com/office/officeart/2011/layout/TabList"/>
    <dgm:cxn modelId="{F9D724A8-6607-4602-A4DC-D8DBA4B57655}" type="presOf" srcId="{65E24A65-1510-4341-A69A-77CC7D6F2328}" destId="{4D7934EF-7BBC-45DA-B42D-8C129669628F}" srcOrd="0" destOrd="1" presId="urn:microsoft.com/office/officeart/2011/layout/TabList"/>
    <dgm:cxn modelId="{B2E420B8-5587-4121-A121-04EA054D6B25}" srcId="{4DCBF22B-FB93-4F1C-B28E-359C6FA4A908}" destId="{B9804345-33F5-41CA-A309-43D881B0595E}" srcOrd="4" destOrd="0" parTransId="{6BB0EB85-7520-46A3-9CBF-755C2D12FC0A}" sibTransId="{3DD7BA67-ADB7-40D1-90F5-E833F48A6A6D}"/>
    <dgm:cxn modelId="{F5E59953-315E-4C16-A822-DB4CC17EC9E5}" srcId="{71C8F036-6F52-43AD-A8DB-06ADEEEC206B}" destId="{32D45FEE-DFB3-4734-9CC5-68ACA591D4FD}" srcOrd="0" destOrd="0" parTransId="{459D06A9-5463-4C2B-B3D0-C65DB3B576BD}" sibTransId="{95652696-E1A0-4124-B7E0-68F6F2CFD84A}"/>
    <dgm:cxn modelId="{A877C36A-59C9-47E2-91AF-EB287FBDF894}" type="presOf" srcId="{F2BF3056-7FB0-4CF2-9924-6C9755B6B333}" destId="{61369B7C-1317-491A-BAE7-8618D39037BB}" srcOrd="0" destOrd="1" presId="urn:microsoft.com/office/officeart/2011/layout/TabList"/>
    <dgm:cxn modelId="{ED1E98A8-AA57-49C5-A4D6-0A5C1FB973DE}" srcId="{4DCBF22B-FB93-4F1C-B28E-359C6FA4A908}" destId="{1881078C-A5A4-478E-A087-91D87EF90167}" srcOrd="3" destOrd="0" parTransId="{4A3E2F3D-B1AF-4615-99EB-FDBE0985D6DD}" sibTransId="{51857BEB-47DB-48EA-B5F1-CF9818669AFA}"/>
    <dgm:cxn modelId="{646667B5-803A-4883-AD0E-78F1806C2F52}" type="presOf" srcId="{D4185F94-CFA9-4394-B5A4-D9FC24972D65}" destId="{6C58DCBB-492A-414A-8B26-7757BA86513C}" srcOrd="0" destOrd="1" presId="urn:microsoft.com/office/officeart/2011/layout/TabList"/>
    <dgm:cxn modelId="{CBF00F1A-7081-414E-8D62-AB628C6EB8C3}" type="presOf" srcId="{A0C78FF9-781D-418F-8DC3-653ECC8ABC31}" destId="{B112D124-E898-4B82-BC22-58B1B3462BEB}" srcOrd="0" destOrd="0" presId="urn:microsoft.com/office/officeart/2011/layout/TabList"/>
    <dgm:cxn modelId="{4CF2D2C5-5A73-46EA-8E55-2ECBE65E4452}" srcId="{BD5109BD-1339-4019-A81E-D38898940CD8}" destId="{ABFBFB63-B4DD-4CE7-9FBB-E3DC16685592}" srcOrd="1" destOrd="0" parTransId="{0A1E5466-1A63-4E50-8F2C-5B320DB92199}" sibTransId="{431F56A1-DE60-4238-ABC1-E379B9E50911}"/>
    <dgm:cxn modelId="{FFA08FC2-B7FC-4D59-AC18-91DCD68CE4D3}" type="presOf" srcId="{CDE0FEF4-753F-4F40-A73A-F7F6B58A8ADB}" destId="{E026AE15-042C-471D-B865-CFB82BEA5902}" srcOrd="0" destOrd="1" presId="urn:microsoft.com/office/officeart/2011/layout/TabList"/>
    <dgm:cxn modelId="{ACC5B326-9984-4B79-8EBC-FB702C3D2953}" srcId="{BB3F3D7A-1594-4658-8A36-73CC8155D32F}" destId="{65E24A65-1510-4341-A69A-77CC7D6F2328}" srcOrd="2" destOrd="0" parTransId="{8AD3ED1D-10EA-4607-9A9F-03E667D2D61E}" sibTransId="{BCFEB5B7-971F-47DE-A109-45B0D2E64083}"/>
    <dgm:cxn modelId="{F89EF5F3-4FF8-4D10-81B7-FF609839D7AC}" srcId="{A0C78FF9-781D-418F-8DC3-653ECC8ABC31}" destId="{16D0717C-7EC5-4C5F-8241-29C51C48A820}" srcOrd="1" destOrd="0" parTransId="{47EC2DF8-7913-42D9-8629-4B6F018ADF97}" sibTransId="{AC510506-9737-47E3-B39B-A70B758B7143}"/>
    <dgm:cxn modelId="{A64FEF63-5AF8-4232-91DB-C786CC61DB8A}" type="presOf" srcId="{2F0CB24E-F9DF-4927-A212-F7F7757EE296}" destId="{4D7934EF-7BBC-45DA-B42D-8C129669628F}" srcOrd="0" destOrd="0" presId="urn:microsoft.com/office/officeart/2011/layout/TabList"/>
    <dgm:cxn modelId="{46F032CD-5A5A-49CB-93D6-D3EC85510A38}" type="presOf" srcId="{F9B13F3E-4BB9-4470-961A-8AC13F37738A}" destId="{1048D6A4-5755-41B3-BF2C-72FD7F9B74A6}" srcOrd="0" destOrd="0" presId="urn:microsoft.com/office/officeart/2011/layout/TabList"/>
    <dgm:cxn modelId="{ACE9FB3C-E2EB-46D5-9D7F-4770344A0E72}" srcId="{1881078C-A5A4-478E-A087-91D87EF90167}" destId="{69DE3C80-2835-4A9E-A568-DBD362123D8A}" srcOrd="0" destOrd="0" parTransId="{AEEC25F1-2149-4F9A-8B57-F119402860DC}" sibTransId="{A5E5C0C3-8A65-454F-BA96-2120EC90B9EE}"/>
    <dgm:cxn modelId="{5B73AC24-D96E-4935-AA12-F66E801AD627}" srcId="{B9804345-33F5-41CA-A309-43D881B0595E}" destId="{C91E604D-8F4D-46DE-B5F4-667936F128CE}" srcOrd="2" destOrd="0" parTransId="{68A7ECA9-5B93-4FE5-8E22-731A42BE449E}" sibTransId="{33E380A7-2B1C-4E81-902F-594D5EC8E9E3}"/>
    <dgm:cxn modelId="{F741BF84-0231-45AE-8A66-A053DD068721}" type="presOf" srcId="{BB3F3D7A-1594-4658-8A36-73CC8155D32F}" destId="{CCBB19E7-E8AC-47D5-906E-F37B49A7F8F8}" srcOrd="0" destOrd="0" presId="urn:microsoft.com/office/officeart/2011/layout/TabList"/>
    <dgm:cxn modelId="{A3FE9802-E4CF-40F0-844E-DF7BBA88AE0B}" type="presOf" srcId="{07F3AFAB-98C8-4B2B-8695-15369674408D}" destId="{1048D6A4-5755-41B3-BF2C-72FD7F9B74A6}" srcOrd="0" destOrd="1" presId="urn:microsoft.com/office/officeart/2011/layout/TabList"/>
    <dgm:cxn modelId="{9E0F3DA0-2857-4EF0-BCF4-A1902273CC03}" srcId="{4DCBF22B-FB93-4F1C-B28E-359C6FA4A908}" destId="{BB3F3D7A-1594-4658-8A36-73CC8155D32F}" srcOrd="0" destOrd="0" parTransId="{2E620AEB-8AFE-43D2-9578-DC839960DEF7}" sibTransId="{AC53808C-76B4-4535-B796-00D8E7E71032}"/>
    <dgm:cxn modelId="{D2ED4D20-4983-49DA-8A5E-58C6F05E53AA}" type="presOf" srcId="{71C8F036-6F52-43AD-A8DB-06ADEEEC206B}" destId="{DD1B7018-0E66-442E-9F82-059163156782}" srcOrd="0" destOrd="0" presId="urn:microsoft.com/office/officeart/2011/layout/TabList"/>
    <dgm:cxn modelId="{ED8A2EBF-1C41-4698-9EBE-FC4E301941F3}" srcId="{71C8F036-6F52-43AD-A8DB-06ADEEEC206B}" destId="{F9B13F3E-4BB9-4470-961A-8AC13F37738A}" srcOrd="1" destOrd="0" parTransId="{BB71E7F3-793F-4E06-805C-C63DA0D4D43E}" sibTransId="{5819DAF4-9A07-4F9C-B258-32D493A76AAC}"/>
    <dgm:cxn modelId="{5699FB34-04DC-4AB0-BA6F-185ABC8132CB}" type="presOf" srcId="{B9804345-33F5-41CA-A309-43D881B0595E}" destId="{7A6343BE-DDB3-43A2-A158-D1210D3B2590}" srcOrd="0" destOrd="0" presId="urn:microsoft.com/office/officeart/2011/layout/TabList"/>
    <dgm:cxn modelId="{61878B8C-47EE-4DB1-90A0-F2107F71547E}" srcId="{B9804345-33F5-41CA-A309-43D881B0595E}" destId="{06619A08-5CCF-4381-9EB1-FD0C8FB53C7E}" srcOrd="0" destOrd="0" parTransId="{DA1C136B-F2CC-460F-814D-D24719226B21}" sibTransId="{6C9236E9-5850-4A10-8A6A-23BC64C85412}"/>
    <dgm:cxn modelId="{006A710E-1B43-48E9-B404-F6FA337F9090}" type="presOf" srcId="{1881078C-A5A4-478E-A087-91D87EF90167}" destId="{CC989A90-1F99-46BB-92C3-04196C83529E}" srcOrd="0" destOrd="0" presId="urn:microsoft.com/office/officeart/2011/layout/TabList"/>
    <dgm:cxn modelId="{68AD8469-48CF-4BA1-BACA-56216E64AB78}" type="presOf" srcId="{ABFBFB63-B4DD-4CE7-9FBB-E3DC16685592}" destId="{E026AE15-042C-471D-B865-CFB82BEA5902}" srcOrd="0" destOrd="0" presId="urn:microsoft.com/office/officeart/2011/layout/TabList"/>
    <dgm:cxn modelId="{97F3B8B0-98BB-4657-8ED2-541EAB6C51D2}" type="presOf" srcId="{4DCBF22B-FB93-4F1C-B28E-359C6FA4A908}" destId="{531F8287-FBD9-446C-AEC2-5B584ABA6FA2}" srcOrd="0" destOrd="0" presId="urn:microsoft.com/office/officeart/2011/layout/TabList"/>
    <dgm:cxn modelId="{177B2928-1183-47DB-86E0-B60836C2D578}" srcId="{46E546D2-736F-4C6D-9FC7-36E61A8B4719}" destId="{2640EF39-AFD9-4A8E-A562-08A993F16889}" srcOrd="2" destOrd="0" parTransId="{9B96B47C-F999-482C-9E2F-00CA475B87AE}" sibTransId="{0A3FBD45-536D-48E6-88D2-43346F056457}"/>
    <dgm:cxn modelId="{24E9ABAF-FDF1-4668-92D0-3E4F13B8735B}" srcId="{4DCBF22B-FB93-4F1C-B28E-359C6FA4A908}" destId="{71C8F036-6F52-43AD-A8DB-06ADEEEC206B}" srcOrd="6" destOrd="0" parTransId="{79C505D8-046F-4A06-B1E3-CAE22FCB894E}" sibTransId="{1D4BEF49-6E3F-4F9A-A50D-F34986D65F5D}"/>
    <dgm:cxn modelId="{D3A2B3C7-7F8A-4C38-AE04-09C26D7CAE08}" type="presOf" srcId="{16D0717C-7EC5-4C5F-8241-29C51C48A820}" destId="{6C58DCBB-492A-414A-8B26-7757BA86513C}" srcOrd="0" destOrd="0" presId="urn:microsoft.com/office/officeart/2011/layout/TabList"/>
    <dgm:cxn modelId="{92A230AC-3450-4790-A6F3-190884F1DBCE}" type="presOf" srcId="{46E546D2-736F-4C6D-9FC7-36E61A8B4719}" destId="{8ADDD35E-FD44-46D4-B461-A376F0FD0397}" srcOrd="0" destOrd="0" presId="urn:microsoft.com/office/officeart/2011/layout/TabList"/>
    <dgm:cxn modelId="{B92C0FAF-E215-4DDD-9C8A-D6327402925E}" srcId="{1881078C-A5A4-478E-A087-91D87EF90167}" destId="{2BECB02C-39E5-4019-A001-193F75B68AE0}" srcOrd="1" destOrd="0" parTransId="{EDA0C643-408A-43AE-BA14-0C0D0A137038}" sibTransId="{CE612A9C-5CD6-466A-AA8D-AA1F10FD0F2F}"/>
    <dgm:cxn modelId="{F49C59B6-02FF-4A52-9EB0-13A9B0962844}" srcId="{71C8F036-6F52-43AD-A8DB-06ADEEEC206B}" destId="{07F3AFAB-98C8-4B2B-8695-15369674408D}" srcOrd="2" destOrd="0" parTransId="{070CA77E-5510-4F29-9AF6-FEE31E850AA8}" sibTransId="{06A6B62D-9BC7-4263-BC01-F94347DE927C}"/>
    <dgm:cxn modelId="{43F234AD-429C-4FDC-867F-64CED07F8A10}" type="presOf" srcId="{94BD5C41-659A-4C03-AA65-B745259F66E2}" destId="{3DC33BA1-26FB-4930-8F70-15934F873629}" srcOrd="0" destOrd="0" presId="urn:microsoft.com/office/officeart/2011/layout/TabList"/>
    <dgm:cxn modelId="{C789A1E9-040D-4401-B10A-4257AB9529AD}" srcId="{BD5109BD-1339-4019-A81E-D38898940CD8}" destId="{37A4666C-AB09-4ABA-9336-AB3503A0B200}" srcOrd="0" destOrd="0" parTransId="{3FD42418-2709-4A9C-94F4-CFC3FD01E76D}" sibTransId="{E8909A83-B17D-418E-9BB5-1110474A5A93}"/>
    <dgm:cxn modelId="{5A607CBE-94EB-4CC6-BAF3-E8617476CA71}" srcId="{A0C78FF9-781D-418F-8DC3-653ECC8ABC31}" destId="{D4185F94-CFA9-4394-B5A4-D9FC24972D65}" srcOrd="2" destOrd="0" parTransId="{40351A17-7867-4EB3-B223-C084847FBE71}" sibTransId="{0169D90B-7217-47ED-80C6-985D05D67565}"/>
    <dgm:cxn modelId="{11AAE9D0-9AA5-4436-9089-7E1A5868856F}" srcId="{4DCBF22B-FB93-4F1C-B28E-359C6FA4A908}" destId="{A0C78FF9-781D-418F-8DC3-653ECC8ABC31}" srcOrd="5" destOrd="0" parTransId="{80C67CFC-72DC-42CD-8CAB-61ED75461033}" sibTransId="{8B837438-1483-496D-AF38-C5DCE9987CF8}"/>
    <dgm:cxn modelId="{F75959A6-D3B9-40CA-808C-4E372DDC0BBF}" srcId="{BD5109BD-1339-4019-A81E-D38898940CD8}" destId="{CDE0FEF4-753F-4F40-A73A-F7F6B58A8ADB}" srcOrd="2" destOrd="0" parTransId="{97F58AA2-4E46-4ED1-A065-E8968D1483FF}" sibTransId="{A9B1F3F9-F314-4192-8766-CCAA10E7056B}"/>
    <dgm:cxn modelId="{121715E2-CDD3-4673-B4DD-47F00AEA01F7}" type="presOf" srcId="{C91E604D-8F4D-46DE-B5F4-667936F128CE}" destId="{3DC33BA1-26FB-4930-8F70-15934F873629}" srcOrd="0" destOrd="1" presId="urn:microsoft.com/office/officeart/2011/layout/TabList"/>
    <dgm:cxn modelId="{14E44072-722A-4495-87CC-C008B13A65B8}" type="presOf" srcId="{69DE3C80-2835-4A9E-A568-DBD362123D8A}" destId="{42723A68-7482-40C9-9FE3-058A53097257}" srcOrd="0" destOrd="0" presId="urn:microsoft.com/office/officeart/2011/layout/TabList"/>
    <dgm:cxn modelId="{963A9374-EBA0-47F4-AA71-0AAEB83CCA2F}" srcId="{4DCBF22B-FB93-4F1C-B28E-359C6FA4A908}" destId="{46E546D2-736F-4C6D-9FC7-36E61A8B4719}" srcOrd="2" destOrd="0" parTransId="{00752A44-DD9C-457F-AB46-D4F97BABFB1A}" sibTransId="{5EE217FE-5F69-417E-AE3C-FBBCE8EBBC83}"/>
    <dgm:cxn modelId="{D853C7F9-9EA8-4C3B-AF11-FDEB21F4CAF0}" type="presOf" srcId="{F8694D8D-C561-4028-AE56-75CED017A9E5}" destId="{32C98F5F-6F98-4D63-BCD1-230AE53A843D}" srcOrd="0" destOrd="0" presId="urn:microsoft.com/office/officeart/2011/layout/TabList"/>
    <dgm:cxn modelId="{51FEE08F-143D-425B-9374-B57F58BA2521}" srcId="{B9804345-33F5-41CA-A309-43D881B0595E}" destId="{94BD5C41-659A-4C03-AA65-B745259F66E2}" srcOrd="1" destOrd="0" parTransId="{F819D2E9-1545-4D84-9852-EAB546880403}" sibTransId="{329EF9DF-C9A8-484A-8F10-9AD597C44ED7}"/>
    <dgm:cxn modelId="{9878B841-CFD8-4B3A-92FE-7CC448646D8C}" type="presOf" srcId="{32D45FEE-DFB3-4734-9CC5-68ACA591D4FD}" destId="{14400954-01A1-4FD8-911C-84CDBC04F180}" srcOrd="0" destOrd="0" presId="urn:microsoft.com/office/officeart/2011/layout/TabList"/>
    <dgm:cxn modelId="{13D8133F-E53D-4975-A10B-6EC73F7D25E9}" srcId="{BB3F3D7A-1594-4658-8A36-73CC8155D32F}" destId="{2F0CB24E-F9DF-4927-A212-F7F7757EE296}" srcOrd="1" destOrd="0" parTransId="{4C40572E-023E-453A-8AD7-F887714657C0}" sibTransId="{50BFB90B-9320-4791-8A91-1EB01268F2DD}"/>
    <dgm:cxn modelId="{85B47678-F2F6-41A8-B463-8C90928F7C92}" type="presOf" srcId="{37A4666C-AB09-4ABA-9336-AB3503A0B200}" destId="{E018B63D-0931-4BDD-9836-10238BD4317B}" srcOrd="0" destOrd="0" presId="urn:microsoft.com/office/officeart/2011/layout/TabList"/>
    <dgm:cxn modelId="{AD20E39C-61A0-433D-991F-704CD31881D1}" srcId="{BB3F3D7A-1594-4658-8A36-73CC8155D32F}" destId="{735E81AE-EB5E-4327-B27E-6FFFC63FBD18}" srcOrd="0" destOrd="0" parTransId="{9035EA6B-C938-4ECC-ABDE-D6D55062984C}" sibTransId="{EBC9A448-E91D-4CFF-9483-B689F39BFBCA}"/>
    <dgm:cxn modelId="{84442146-900B-43B6-AAB7-442B156B3444}" srcId="{46E546D2-736F-4C6D-9FC7-36E61A8B4719}" destId="{CC46AD0F-38CF-4A64-B466-513491F4FC80}" srcOrd="1" destOrd="0" parTransId="{2FB4557B-7E22-476F-8901-78828D15901C}" sibTransId="{E4AE15E8-206D-494D-8AEE-FF07CF9B3F80}"/>
    <dgm:cxn modelId="{1A9B3083-CA47-4506-81D5-2125A6D4E427}" srcId="{A0C78FF9-781D-418F-8DC3-653ECC8ABC31}" destId="{F8694D8D-C561-4028-AE56-75CED017A9E5}" srcOrd="0" destOrd="0" parTransId="{279F4D0F-94E3-49DD-B0F9-D01D36960625}" sibTransId="{8464E765-983A-4E46-B062-82751D21DC56}"/>
    <dgm:cxn modelId="{49477B16-5D58-4AED-B089-78CD162B90FD}" type="presOf" srcId="{BD5109BD-1339-4019-A81E-D38898940CD8}" destId="{814A9A57-7BFF-413A-B58E-3B25E87DB0C5}" srcOrd="0" destOrd="0" presId="urn:microsoft.com/office/officeart/2011/layout/TabList"/>
    <dgm:cxn modelId="{E4C985C5-94BA-451A-BA40-1765E52A059F}" type="presOf" srcId="{2BECB02C-39E5-4019-A001-193F75B68AE0}" destId="{61369B7C-1317-491A-BAE7-8618D39037BB}" srcOrd="0" destOrd="0" presId="urn:microsoft.com/office/officeart/2011/layout/TabList"/>
    <dgm:cxn modelId="{19A8C341-8FF6-4784-8B2D-B47ACCAB4760}" type="presOf" srcId="{06619A08-5CCF-4381-9EB1-FD0C8FB53C7E}" destId="{B64B462B-7BB9-4058-A231-41A0EDE331BA}" srcOrd="0" destOrd="0" presId="urn:microsoft.com/office/officeart/2011/layout/TabList"/>
    <dgm:cxn modelId="{F47F6861-67E6-48BF-A9B7-FDE30EA6CFFA}" type="presOf" srcId="{2640EF39-AFD9-4A8E-A562-08A993F16889}" destId="{952DD291-25E4-4498-A547-C6AE61089B29}" srcOrd="0" destOrd="1" presId="urn:microsoft.com/office/officeart/2011/layout/TabList"/>
    <dgm:cxn modelId="{CCD8F032-A389-4675-A627-0E7C04ABB5E3}" srcId="{46E546D2-736F-4C6D-9FC7-36E61A8B4719}" destId="{95CCC7F1-2305-4BAA-A10D-0818EFA25378}" srcOrd="0" destOrd="0" parTransId="{07279E35-64CA-4D51-8755-D0A2C3034490}" sibTransId="{D8F2082A-7830-47FC-BA7A-9E992A88DFA4}"/>
    <dgm:cxn modelId="{F76C603D-C1CB-4BCF-91B6-BCEA6342F40E}" type="presOf" srcId="{735E81AE-EB5E-4327-B27E-6FFFC63FBD18}" destId="{B6C5FF3D-0660-4388-8124-A77730D98FFA}" srcOrd="0" destOrd="0" presId="urn:microsoft.com/office/officeart/2011/layout/TabList"/>
    <dgm:cxn modelId="{FAB5633D-7BCC-4C4F-A665-6F9C6372D6D0}" srcId="{4DCBF22B-FB93-4F1C-B28E-359C6FA4A908}" destId="{BD5109BD-1339-4019-A81E-D38898940CD8}" srcOrd="1" destOrd="0" parTransId="{1FE291F0-58F4-4683-967A-DAE38E4E0F06}" sibTransId="{5DC87EF2-4B29-43C3-9323-6B8B5D26133C}"/>
    <dgm:cxn modelId="{5C7292DD-ED51-4E9B-896A-D53351D678B0}" type="presOf" srcId="{CC46AD0F-38CF-4A64-B466-513491F4FC80}" destId="{952DD291-25E4-4498-A547-C6AE61089B29}" srcOrd="0" destOrd="0" presId="urn:microsoft.com/office/officeart/2011/layout/TabList"/>
    <dgm:cxn modelId="{6A505F12-2F50-49F9-A485-95A3295FFB0C}" srcId="{1881078C-A5A4-478E-A087-91D87EF90167}" destId="{F2BF3056-7FB0-4CF2-9924-6C9755B6B333}" srcOrd="2" destOrd="0" parTransId="{200674E5-E831-4964-8E35-5B2EB5FD354F}" sibTransId="{8F335355-5C54-4BFE-A179-43D7E845A235}"/>
    <dgm:cxn modelId="{EEAB0D27-6440-4977-8F6A-43BDE0CB2765}" type="presParOf" srcId="{531F8287-FBD9-446C-AEC2-5B584ABA6FA2}" destId="{8B0B0565-C166-4B5E-9936-5CBB5BFC9690}" srcOrd="0" destOrd="0" presId="urn:microsoft.com/office/officeart/2011/layout/TabList"/>
    <dgm:cxn modelId="{C04C5AB3-2223-421F-B481-F5AA64F4946D}" type="presParOf" srcId="{8B0B0565-C166-4B5E-9936-5CBB5BFC9690}" destId="{B6C5FF3D-0660-4388-8124-A77730D98FFA}" srcOrd="0" destOrd="0" presId="urn:microsoft.com/office/officeart/2011/layout/TabList"/>
    <dgm:cxn modelId="{8D5E4CE6-1A27-44AD-BB78-83D5C585C864}" type="presParOf" srcId="{8B0B0565-C166-4B5E-9936-5CBB5BFC9690}" destId="{CCBB19E7-E8AC-47D5-906E-F37B49A7F8F8}" srcOrd="1" destOrd="0" presId="urn:microsoft.com/office/officeart/2011/layout/TabList"/>
    <dgm:cxn modelId="{74E8ED99-DEF4-425D-B4EF-C550175D8719}" type="presParOf" srcId="{8B0B0565-C166-4B5E-9936-5CBB5BFC9690}" destId="{75B6FFFE-0804-4C5F-B84E-20DD05A7538B}" srcOrd="2" destOrd="0" presId="urn:microsoft.com/office/officeart/2011/layout/TabList"/>
    <dgm:cxn modelId="{CD7CBB8B-2390-4867-AEF8-8BF9A3250DF8}" type="presParOf" srcId="{531F8287-FBD9-446C-AEC2-5B584ABA6FA2}" destId="{4D7934EF-7BBC-45DA-B42D-8C129669628F}" srcOrd="1" destOrd="0" presId="urn:microsoft.com/office/officeart/2011/layout/TabList"/>
    <dgm:cxn modelId="{28D07B3D-17B5-4C29-97F7-190D4485DD2E}" type="presParOf" srcId="{531F8287-FBD9-446C-AEC2-5B584ABA6FA2}" destId="{18D8AE9C-9CE8-4A99-9B93-FA5D153A96FB}" srcOrd="2" destOrd="0" presId="urn:microsoft.com/office/officeart/2011/layout/TabList"/>
    <dgm:cxn modelId="{4CC7AEB6-BBCB-4CA8-9E15-F07A721EE123}" type="presParOf" srcId="{531F8287-FBD9-446C-AEC2-5B584ABA6FA2}" destId="{A839797F-09FC-4BF8-8CB2-DFAC6DD6107B}" srcOrd="3" destOrd="0" presId="urn:microsoft.com/office/officeart/2011/layout/TabList"/>
    <dgm:cxn modelId="{B26D518A-0B60-4E40-A4F0-DA44A51D9ED1}" type="presParOf" srcId="{A839797F-09FC-4BF8-8CB2-DFAC6DD6107B}" destId="{E018B63D-0931-4BDD-9836-10238BD4317B}" srcOrd="0" destOrd="0" presId="urn:microsoft.com/office/officeart/2011/layout/TabList"/>
    <dgm:cxn modelId="{338FE6B1-421E-4258-AF64-EC1733F23814}" type="presParOf" srcId="{A839797F-09FC-4BF8-8CB2-DFAC6DD6107B}" destId="{814A9A57-7BFF-413A-B58E-3B25E87DB0C5}" srcOrd="1" destOrd="0" presId="urn:microsoft.com/office/officeart/2011/layout/TabList"/>
    <dgm:cxn modelId="{80BC0851-CCCE-4998-8DBA-9D37BF470BB1}" type="presParOf" srcId="{A839797F-09FC-4BF8-8CB2-DFAC6DD6107B}" destId="{F21AFE39-5B4D-424C-8E69-BAB84A79845B}" srcOrd="2" destOrd="0" presId="urn:microsoft.com/office/officeart/2011/layout/TabList"/>
    <dgm:cxn modelId="{F34D8BC3-B248-4B4D-9C8B-33BA19F716F9}" type="presParOf" srcId="{531F8287-FBD9-446C-AEC2-5B584ABA6FA2}" destId="{E026AE15-042C-471D-B865-CFB82BEA5902}" srcOrd="4" destOrd="0" presId="urn:microsoft.com/office/officeart/2011/layout/TabList"/>
    <dgm:cxn modelId="{025109F3-54A9-44B6-B281-57B07AEC671F}" type="presParOf" srcId="{531F8287-FBD9-446C-AEC2-5B584ABA6FA2}" destId="{7E54C684-84F2-40F8-9824-9C694EC154DF}" srcOrd="5" destOrd="0" presId="urn:microsoft.com/office/officeart/2011/layout/TabList"/>
    <dgm:cxn modelId="{19E78F68-A69E-40C9-8953-2DA962A4E916}" type="presParOf" srcId="{531F8287-FBD9-446C-AEC2-5B584ABA6FA2}" destId="{C0B90265-33C3-490B-A9D1-69E6209A3D69}" srcOrd="6" destOrd="0" presId="urn:microsoft.com/office/officeart/2011/layout/TabList"/>
    <dgm:cxn modelId="{106BC7A0-382A-4E21-B23F-607B33A4CD43}" type="presParOf" srcId="{C0B90265-33C3-490B-A9D1-69E6209A3D69}" destId="{A604FC31-C827-4875-B078-0E27B6E4ACD4}" srcOrd="0" destOrd="0" presId="urn:microsoft.com/office/officeart/2011/layout/TabList"/>
    <dgm:cxn modelId="{F8C8B50E-1783-401F-94C6-1592C2D8B6ED}" type="presParOf" srcId="{C0B90265-33C3-490B-A9D1-69E6209A3D69}" destId="{8ADDD35E-FD44-46D4-B461-A376F0FD0397}" srcOrd="1" destOrd="0" presId="urn:microsoft.com/office/officeart/2011/layout/TabList"/>
    <dgm:cxn modelId="{DDBF3FDE-D235-4B10-9618-408B2C7CAB10}" type="presParOf" srcId="{C0B90265-33C3-490B-A9D1-69E6209A3D69}" destId="{E143B676-22EE-40A5-A14B-B1D145540CD8}" srcOrd="2" destOrd="0" presId="urn:microsoft.com/office/officeart/2011/layout/TabList"/>
    <dgm:cxn modelId="{7D56791A-2A4F-46AA-9C71-2A4370192AA7}" type="presParOf" srcId="{531F8287-FBD9-446C-AEC2-5B584ABA6FA2}" destId="{952DD291-25E4-4498-A547-C6AE61089B29}" srcOrd="7" destOrd="0" presId="urn:microsoft.com/office/officeart/2011/layout/TabList"/>
    <dgm:cxn modelId="{3BA8B0A1-5D19-426C-B2DB-9ABF46FFC81F}" type="presParOf" srcId="{531F8287-FBD9-446C-AEC2-5B584ABA6FA2}" destId="{1FDA6E94-C68D-4DDD-A1BB-3BF499B29DB4}" srcOrd="8" destOrd="0" presId="urn:microsoft.com/office/officeart/2011/layout/TabList"/>
    <dgm:cxn modelId="{60274680-E221-4AED-9406-85387C520F57}" type="presParOf" srcId="{531F8287-FBD9-446C-AEC2-5B584ABA6FA2}" destId="{6A508E32-55C2-47A5-9B64-E2B045B644AA}" srcOrd="9" destOrd="0" presId="urn:microsoft.com/office/officeart/2011/layout/TabList"/>
    <dgm:cxn modelId="{2AF3FF2D-5562-4AFB-8A30-6664E539A8D4}" type="presParOf" srcId="{6A508E32-55C2-47A5-9B64-E2B045B644AA}" destId="{42723A68-7482-40C9-9FE3-058A53097257}" srcOrd="0" destOrd="0" presId="urn:microsoft.com/office/officeart/2011/layout/TabList"/>
    <dgm:cxn modelId="{F6D6EB0E-B07B-4D41-9D9C-1BD92EE84D14}" type="presParOf" srcId="{6A508E32-55C2-47A5-9B64-E2B045B644AA}" destId="{CC989A90-1F99-46BB-92C3-04196C83529E}" srcOrd="1" destOrd="0" presId="urn:microsoft.com/office/officeart/2011/layout/TabList"/>
    <dgm:cxn modelId="{BFDB7C46-193F-45C0-AA33-7C7C26480DD1}" type="presParOf" srcId="{6A508E32-55C2-47A5-9B64-E2B045B644AA}" destId="{D501D9B5-8693-49A8-B635-3FA42BB5C6BC}" srcOrd="2" destOrd="0" presId="urn:microsoft.com/office/officeart/2011/layout/TabList"/>
    <dgm:cxn modelId="{FB4D7EDE-500E-4DED-A75D-6D669880981C}" type="presParOf" srcId="{531F8287-FBD9-446C-AEC2-5B584ABA6FA2}" destId="{61369B7C-1317-491A-BAE7-8618D39037BB}" srcOrd="10" destOrd="0" presId="urn:microsoft.com/office/officeart/2011/layout/TabList"/>
    <dgm:cxn modelId="{AD6AB4A4-493B-44AD-988D-8E087ED771AE}" type="presParOf" srcId="{531F8287-FBD9-446C-AEC2-5B584ABA6FA2}" destId="{8A08A5C3-3FAD-43A2-8210-401250BECE30}" srcOrd="11" destOrd="0" presId="urn:microsoft.com/office/officeart/2011/layout/TabList"/>
    <dgm:cxn modelId="{F4587FDE-CCFD-45B4-BBA5-C3702D3951B2}" type="presParOf" srcId="{531F8287-FBD9-446C-AEC2-5B584ABA6FA2}" destId="{8BECC51A-812C-41DA-9450-DFFAE3D57633}" srcOrd="12" destOrd="0" presId="urn:microsoft.com/office/officeart/2011/layout/TabList"/>
    <dgm:cxn modelId="{75B4828A-6F3A-4489-AD90-212491475636}" type="presParOf" srcId="{8BECC51A-812C-41DA-9450-DFFAE3D57633}" destId="{B64B462B-7BB9-4058-A231-41A0EDE331BA}" srcOrd="0" destOrd="0" presId="urn:microsoft.com/office/officeart/2011/layout/TabList"/>
    <dgm:cxn modelId="{B084B597-DAAC-42CE-A704-C6777C2998CC}" type="presParOf" srcId="{8BECC51A-812C-41DA-9450-DFFAE3D57633}" destId="{7A6343BE-DDB3-43A2-A158-D1210D3B2590}" srcOrd="1" destOrd="0" presId="urn:microsoft.com/office/officeart/2011/layout/TabList"/>
    <dgm:cxn modelId="{F28B3C04-66DD-4723-8AD4-9F61864CA256}" type="presParOf" srcId="{8BECC51A-812C-41DA-9450-DFFAE3D57633}" destId="{67DD0ABD-532F-4929-A871-8800AEAEBF6F}" srcOrd="2" destOrd="0" presId="urn:microsoft.com/office/officeart/2011/layout/TabList"/>
    <dgm:cxn modelId="{E932F095-6AF6-4551-9E4F-BB0F0115BC9A}" type="presParOf" srcId="{531F8287-FBD9-446C-AEC2-5B584ABA6FA2}" destId="{3DC33BA1-26FB-4930-8F70-15934F873629}" srcOrd="13" destOrd="0" presId="urn:microsoft.com/office/officeart/2011/layout/TabList"/>
    <dgm:cxn modelId="{27277767-7DE9-4BB4-8EFB-9F45059A61E8}" type="presParOf" srcId="{531F8287-FBD9-446C-AEC2-5B584ABA6FA2}" destId="{4D9E3B47-430B-4424-A96B-32A73E03141F}" srcOrd="14" destOrd="0" presId="urn:microsoft.com/office/officeart/2011/layout/TabList"/>
    <dgm:cxn modelId="{B98E2257-BE94-4292-8E5D-4CED4B9C4220}" type="presParOf" srcId="{531F8287-FBD9-446C-AEC2-5B584ABA6FA2}" destId="{112D7936-C3B2-46B8-8454-EA88569B9AF9}" srcOrd="15" destOrd="0" presId="urn:microsoft.com/office/officeart/2011/layout/TabList"/>
    <dgm:cxn modelId="{7A920925-DC0B-4608-AEF5-F2203C603749}" type="presParOf" srcId="{112D7936-C3B2-46B8-8454-EA88569B9AF9}" destId="{32C98F5F-6F98-4D63-BCD1-230AE53A843D}" srcOrd="0" destOrd="0" presId="urn:microsoft.com/office/officeart/2011/layout/TabList"/>
    <dgm:cxn modelId="{F0495D41-2BDE-488C-BDF7-30B6AED59650}" type="presParOf" srcId="{112D7936-C3B2-46B8-8454-EA88569B9AF9}" destId="{B112D124-E898-4B82-BC22-58B1B3462BEB}" srcOrd="1" destOrd="0" presId="urn:microsoft.com/office/officeart/2011/layout/TabList"/>
    <dgm:cxn modelId="{A7EFA7A1-3C39-4BCD-9DC8-10512C868DBA}" type="presParOf" srcId="{112D7936-C3B2-46B8-8454-EA88569B9AF9}" destId="{98AD2BB8-548D-4B86-A6C1-CEC610D3C85D}" srcOrd="2" destOrd="0" presId="urn:microsoft.com/office/officeart/2011/layout/TabList"/>
    <dgm:cxn modelId="{D339BA32-9B4F-4471-8514-C3213E625581}" type="presParOf" srcId="{531F8287-FBD9-446C-AEC2-5B584ABA6FA2}" destId="{6C58DCBB-492A-414A-8B26-7757BA86513C}" srcOrd="16" destOrd="0" presId="urn:microsoft.com/office/officeart/2011/layout/TabList"/>
    <dgm:cxn modelId="{6D77FE3D-5B6B-4E0C-ACCB-0B53C33CE317}" type="presParOf" srcId="{531F8287-FBD9-446C-AEC2-5B584ABA6FA2}" destId="{FE08E076-61D4-420C-99DB-CF245CBF9A8B}" srcOrd="17" destOrd="0" presId="urn:microsoft.com/office/officeart/2011/layout/TabList"/>
    <dgm:cxn modelId="{1968CF89-A4DB-4A96-9EA9-AB2E44115523}" type="presParOf" srcId="{531F8287-FBD9-446C-AEC2-5B584ABA6FA2}" destId="{49EEC9C2-01F1-4699-BBD5-FF94229888F7}" srcOrd="18" destOrd="0" presId="urn:microsoft.com/office/officeart/2011/layout/TabList"/>
    <dgm:cxn modelId="{41E214F1-3DC2-483F-ACF8-1095807CF368}" type="presParOf" srcId="{49EEC9C2-01F1-4699-BBD5-FF94229888F7}" destId="{14400954-01A1-4FD8-911C-84CDBC04F180}" srcOrd="0" destOrd="0" presId="urn:microsoft.com/office/officeart/2011/layout/TabList"/>
    <dgm:cxn modelId="{EC82C5E8-FD60-40E8-AC4A-4DD1A5B52BB9}" type="presParOf" srcId="{49EEC9C2-01F1-4699-BBD5-FF94229888F7}" destId="{DD1B7018-0E66-442E-9F82-059163156782}" srcOrd="1" destOrd="0" presId="urn:microsoft.com/office/officeart/2011/layout/TabList"/>
    <dgm:cxn modelId="{AD143693-D105-4897-AD9C-D907D4490781}" type="presParOf" srcId="{49EEC9C2-01F1-4699-BBD5-FF94229888F7}" destId="{B28035C3-D1E8-46A4-932B-EC597AEFA00D}" srcOrd="2" destOrd="0" presId="urn:microsoft.com/office/officeart/2011/layout/TabList"/>
    <dgm:cxn modelId="{D9749DE9-3143-41E2-85EC-5D80E86123FC}" type="presParOf" srcId="{531F8287-FBD9-446C-AEC2-5B584ABA6FA2}" destId="{1048D6A4-5755-41B3-BF2C-72FD7F9B74A6}" srcOrd="19" destOrd="0" presId="urn:microsoft.com/office/officeart/2011/layout/Tab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11FF726-5600-4A17-94B3-9790CBC1B68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ZA"/>
        </a:p>
      </dgm:t>
    </dgm:pt>
    <dgm:pt modelId="{79D28DF6-211D-4019-9306-313D44924481}">
      <dgm:prSet phldrT="[Text]"/>
      <dgm:spPr>
        <a:xfrm>
          <a:off x="2117672" y="1729750"/>
          <a:ext cx="1193904" cy="119390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WSDP</a:t>
          </a:r>
        </a:p>
      </dgm:t>
    </dgm:pt>
    <dgm:pt modelId="{A0E0394E-B928-45AE-A4F7-6A9988BE5414}" type="parTrans" cxnId="{399B084C-BB31-4268-8ED4-11203CFA65A1}">
      <dgm:prSet/>
      <dgm:spPr/>
      <dgm:t>
        <a:bodyPr/>
        <a:lstStyle/>
        <a:p>
          <a:endParaRPr lang="en-ZA"/>
        </a:p>
      </dgm:t>
    </dgm:pt>
    <dgm:pt modelId="{72B1C7C3-102A-488E-8B70-7CB4F6260034}" type="sibTrans" cxnId="{399B084C-BB31-4268-8ED4-11203CFA65A1}">
      <dgm:prSet/>
      <dgm:spPr/>
      <dgm:t>
        <a:bodyPr/>
        <a:lstStyle/>
        <a:p>
          <a:endParaRPr lang="en-ZA"/>
        </a:p>
      </dgm:t>
    </dgm:pt>
    <dgm:pt modelId="{BF20AC9F-FD67-4BD4-984A-1EE9AD67C606}">
      <dgm:prSet phldrT="[Text]" custT="1"/>
      <dgm:spPr>
        <a:xfrm>
          <a:off x="304868" y="1992409"/>
          <a:ext cx="835733" cy="668586"/>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100">
              <a:solidFill>
                <a:sysClr val="window" lastClr="FFFFFF"/>
              </a:solidFill>
              <a:latin typeface="Calibri" panose="020F0502020204030204"/>
              <a:ea typeface="+mn-ea"/>
              <a:cs typeface="+mn-cs"/>
            </a:rPr>
            <a:t>Housing Sector Plan</a:t>
          </a:r>
        </a:p>
      </dgm:t>
    </dgm:pt>
    <dgm:pt modelId="{416276EC-D656-4941-ADD4-C09F32FBE58D}" type="parTrans" cxnId="{2C0A0E97-9662-49E1-AD79-02879E68DC87}">
      <dgm:prSet/>
      <dgm:spPr>
        <a:xfrm rot="10800000">
          <a:off x="722735" y="2156571"/>
          <a:ext cx="1318215" cy="340262"/>
        </a:xfrm>
        <a:solidFill>
          <a:srgbClr val="ED7D31">
            <a:hueOff val="0"/>
            <a:satOff val="0"/>
            <a:lumOff val="0"/>
            <a:alphaOff val="0"/>
          </a:srgbClr>
        </a:solidFill>
        <a:ln>
          <a:noFill/>
        </a:ln>
        <a:effectLst/>
      </dgm:spPr>
      <dgm:t>
        <a:bodyPr/>
        <a:lstStyle/>
        <a:p>
          <a:endParaRPr lang="en-ZA"/>
        </a:p>
      </dgm:t>
    </dgm:pt>
    <dgm:pt modelId="{22C5D3A0-FE7F-4550-AAC8-20FE06016436}" type="sibTrans" cxnId="{2C0A0E97-9662-49E1-AD79-02879E68DC87}">
      <dgm:prSet/>
      <dgm:spPr/>
      <dgm:t>
        <a:bodyPr/>
        <a:lstStyle/>
        <a:p>
          <a:endParaRPr lang="en-ZA"/>
        </a:p>
      </dgm:t>
    </dgm:pt>
    <dgm:pt modelId="{F46A344C-763A-4C98-A003-B2D11EF9E7BD}">
      <dgm:prSet phldrT="[Text]" custT="1"/>
      <dgm:spPr>
        <a:xfrm>
          <a:off x="571731" y="996464"/>
          <a:ext cx="835733" cy="668586"/>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a:solidFill>
                <a:sysClr val="window" lastClr="FFFFFF"/>
              </a:solidFill>
              <a:latin typeface="Calibri" panose="020F0502020204030204"/>
              <a:ea typeface="+mn-ea"/>
              <a:cs typeface="+mn-cs"/>
            </a:rPr>
            <a:t>SDF/LSDF/</a:t>
          </a:r>
        </a:p>
        <a:p>
          <a:r>
            <a:rPr lang="en-ZA" sz="1000">
              <a:solidFill>
                <a:sysClr val="window" lastClr="FFFFFF"/>
              </a:solidFill>
              <a:latin typeface="Calibri" panose="020F0502020204030204"/>
              <a:ea typeface="+mn-ea"/>
              <a:cs typeface="+mn-cs"/>
            </a:rPr>
            <a:t>Precinct Plans</a:t>
          </a:r>
        </a:p>
      </dgm:t>
    </dgm:pt>
    <dgm:pt modelId="{85840158-F16B-41B1-B479-5643A9E7D85A}" type="parTrans" cxnId="{6F2070FB-4891-416F-B7FA-F83F846A864D}">
      <dgm:prSet/>
      <dgm:spPr>
        <a:xfrm rot="12600000">
          <a:off x="901294" y="1490180"/>
          <a:ext cx="1318215" cy="340262"/>
        </a:xfrm>
        <a:solidFill>
          <a:srgbClr val="A5A5A5">
            <a:hueOff val="0"/>
            <a:satOff val="0"/>
            <a:lumOff val="0"/>
            <a:alphaOff val="0"/>
          </a:srgbClr>
        </a:solidFill>
        <a:ln>
          <a:noFill/>
        </a:ln>
        <a:effectLst/>
      </dgm:spPr>
      <dgm:t>
        <a:bodyPr/>
        <a:lstStyle/>
        <a:p>
          <a:endParaRPr lang="en-ZA"/>
        </a:p>
      </dgm:t>
    </dgm:pt>
    <dgm:pt modelId="{77BEC595-FAD0-4BBD-833A-5A14F4913F25}" type="sibTrans" cxnId="{6F2070FB-4891-416F-B7FA-F83F846A864D}">
      <dgm:prSet/>
      <dgm:spPr/>
      <dgm:t>
        <a:bodyPr/>
        <a:lstStyle/>
        <a:p>
          <a:endParaRPr lang="en-ZA"/>
        </a:p>
      </dgm:t>
    </dgm:pt>
    <dgm:pt modelId="{ABCD38BD-8FFC-40D7-8BF7-BAB89BB1D16C}">
      <dgm:prSet phldrT="[Text]"/>
      <dgm:spPr>
        <a:xfrm>
          <a:off x="1300813" y="267382"/>
          <a:ext cx="835733" cy="668586"/>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JGDM Growth &amp; Development Strategy</a:t>
          </a:r>
        </a:p>
      </dgm:t>
    </dgm:pt>
    <dgm:pt modelId="{D407094F-DA3A-4A52-9BE3-333AED77AE99}" type="parTrans" cxnId="{CA4F6A16-66B6-4325-A394-9E1766B69F75}">
      <dgm:prSet/>
      <dgm:spPr>
        <a:xfrm rot="14400000">
          <a:off x="1389126" y="1002348"/>
          <a:ext cx="1318215" cy="340262"/>
        </a:xfrm>
        <a:solidFill>
          <a:srgbClr val="FFC000">
            <a:hueOff val="0"/>
            <a:satOff val="0"/>
            <a:lumOff val="0"/>
            <a:alphaOff val="0"/>
          </a:srgbClr>
        </a:solidFill>
        <a:ln>
          <a:noFill/>
        </a:ln>
        <a:effectLst/>
      </dgm:spPr>
      <dgm:t>
        <a:bodyPr/>
        <a:lstStyle/>
        <a:p>
          <a:endParaRPr lang="en-ZA"/>
        </a:p>
      </dgm:t>
    </dgm:pt>
    <dgm:pt modelId="{B851A8EE-FF16-438E-9BD7-2744D17A7F11}" type="sibTrans" cxnId="{CA4F6A16-66B6-4325-A394-9E1766B69F75}">
      <dgm:prSet/>
      <dgm:spPr/>
      <dgm:t>
        <a:bodyPr/>
        <a:lstStyle/>
        <a:p>
          <a:endParaRPr lang="en-ZA"/>
        </a:p>
      </dgm:t>
    </dgm:pt>
    <dgm:pt modelId="{00965197-2998-4B37-B6D9-7BB16F027555}">
      <dgm:prSet phldrT="[Text]"/>
      <dgm:spPr>
        <a:xfrm>
          <a:off x="4288647" y="1992409"/>
          <a:ext cx="835733" cy="668586"/>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Institutional Arrangements</a:t>
          </a:r>
        </a:p>
      </dgm:t>
    </dgm:pt>
    <dgm:pt modelId="{236FE47C-ECE5-4C2A-90FA-9C45F91349BE}" type="parTrans" cxnId="{6C359FC7-0169-43EE-A615-FA9E73A5D8DC}">
      <dgm:prSet/>
      <dgm:spPr>
        <a:xfrm>
          <a:off x="3388298" y="2156571"/>
          <a:ext cx="1318215" cy="340262"/>
        </a:xfrm>
        <a:solidFill>
          <a:srgbClr val="A5A5A5">
            <a:hueOff val="0"/>
            <a:satOff val="0"/>
            <a:lumOff val="0"/>
            <a:alphaOff val="0"/>
          </a:srgbClr>
        </a:solidFill>
        <a:ln>
          <a:noFill/>
        </a:ln>
        <a:effectLst/>
      </dgm:spPr>
      <dgm:t>
        <a:bodyPr/>
        <a:lstStyle/>
        <a:p>
          <a:endParaRPr lang="en-ZA"/>
        </a:p>
      </dgm:t>
    </dgm:pt>
    <dgm:pt modelId="{CDA12E80-F32C-49F9-9A79-C61814436E8D}" type="sibTrans" cxnId="{6C359FC7-0169-43EE-A615-FA9E73A5D8DC}">
      <dgm:prSet/>
      <dgm:spPr/>
      <dgm:t>
        <a:bodyPr/>
        <a:lstStyle/>
        <a:p>
          <a:endParaRPr lang="en-ZA"/>
        </a:p>
      </dgm:t>
    </dgm:pt>
    <dgm:pt modelId="{31366869-46B6-4105-BBBD-97291E10C6C0}">
      <dgm:prSet phldrT="[Text]"/>
      <dgm:spPr>
        <a:xfrm>
          <a:off x="2296758" y="519"/>
          <a:ext cx="835733" cy="66858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Water Services Backlogs</a:t>
          </a:r>
        </a:p>
      </dgm:t>
    </dgm:pt>
    <dgm:pt modelId="{4D01F647-C9E8-40F3-AC6F-1040A01174EE}" type="parTrans" cxnId="{C477B3DE-80E5-49A5-8CA6-F8E5C9BF00B2}">
      <dgm:prSet/>
      <dgm:spPr>
        <a:xfrm rot="16200000">
          <a:off x="2055517" y="823789"/>
          <a:ext cx="1318215" cy="340262"/>
        </a:xfrm>
        <a:solidFill>
          <a:srgbClr val="4472C4">
            <a:hueOff val="0"/>
            <a:satOff val="0"/>
            <a:lumOff val="0"/>
            <a:alphaOff val="0"/>
          </a:srgbClr>
        </a:solidFill>
        <a:ln>
          <a:noFill/>
        </a:ln>
        <a:effectLst/>
      </dgm:spPr>
      <dgm:t>
        <a:bodyPr/>
        <a:lstStyle/>
        <a:p>
          <a:endParaRPr lang="en-ZA"/>
        </a:p>
      </dgm:t>
    </dgm:pt>
    <dgm:pt modelId="{B9B48796-4637-41E0-A9E7-0FF1C02F5D38}" type="sibTrans" cxnId="{C477B3DE-80E5-49A5-8CA6-F8E5C9BF00B2}">
      <dgm:prSet/>
      <dgm:spPr/>
      <dgm:t>
        <a:bodyPr/>
        <a:lstStyle/>
        <a:p>
          <a:endParaRPr lang="en-ZA"/>
        </a:p>
      </dgm:t>
    </dgm:pt>
    <dgm:pt modelId="{CAE1AFBB-9A57-46F8-9494-50D25949FF17}">
      <dgm:prSet phldrT="[Text]"/>
      <dgm:spPr>
        <a:xfrm>
          <a:off x="3292703" y="267382"/>
          <a:ext cx="835733" cy="668586"/>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Indigent Policy</a:t>
          </a:r>
        </a:p>
      </dgm:t>
    </dgm:pt>
    <dgm:pt modelId="{AC9E11B9-165F-499A-8F93-8B6204E54A20}" type="parTrans" cxnId="{31A43A9E-7C6F-4D96-80C7-27C2FC9E9A72}">
      <dgm:prSet/>
      <dgm:spPr>
        <a:xfrm rot="18000000">
          <a:off x="2721908" y="1002348"/>
          <a:ext cx="1318215" cy="340262"/>
        </a:xfrm>
        <a:solidFill>
          <a:srgbClr val="70AD47">
            <a:hueOff val="0"/>
            <a:satOff val="0"/>
            <a:lumOff val="0"/>
            <a:alphaOff val="0"/>
          </a:srgbClr>
        </a:solidFill>
        <a:ln>
          <a:noFill/>
        </a:ln>
        <a:effectLst/>
      </dgm:spPr>
      <dgm:t>
        <a:bodyPr/>
        <a:lstStyle/>
        <a:p>
          <a:endParaRPr lang="en-ZA"/>
        </a:p>
      </dgm:t>
    </dgm:pt>
    <dgm:pt modelId="{3405A5D0-DED5-47F1-AB7E-4602E2903C6D}" type="sibTrans" cxnId="{31A43A9E-7C6F-4D96-80C7-27C2FC9E9A72}">
      <dgm:prSet/>
      <dgm:spPr/>
      <dgm:t>
        <a:bodyPr/>
        <a:lstStyle/>
        <a:p>
          <a:endParaRPr lang="en-ZA"/>
        </a:p>
      </dgm:t>
    </dgm:pt>
    <dgm:pt modelId="{E65F4615-A650-4674-8015-27802F927135}">
      <dgm:prSet phldrT="[Text]"/>
      <dgm:spPr>
        <a:xfrm>
          <a:off x="4021785" y="996464"/>
          <a:ext cx="835733" cy="668586"/>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Calibri" panose="020F0502020204030204"/>
              <a:ea typeface="+mn-ea"/>
              <a:cs typeface="+mn-cs"/>
            </a:rPr>
            <a:t>Division of Revenue</a:t>
          </a:r>
        </a:p>
      </dgm:t>
    </dgm:pt>
    <dgm:pt modelId="{41B34A5E-6E43-4AD3-A84A-2FD693AB7875}" type="parTrans" cxnId="{1ABAFBAF-0ACC-43D1-BCDB-6DADE37956A3}">
      <dgm:prSet/>
      <dgm:spPr>
        <a:xfrm rot="19800000">
          <a:off x="3209740" y="1490180"/>
          <a:ext cx="1318215" cy="340262"/>
        </a:xfrm>
        <a:solidFill>
          <a:srgbClr val="ED7D31">
            <a:hueOff val="0"/>
            <a:satOff val="0"/>
            <a:lumOff val="0"/>
            <a:alphaOff val="0"/>
          </a:srgbClr>
        </a:solidFill>
        <a:ln>
          <a:noFill/>
        </a:ln>
        <a:effectLst/>
      </dgm:spPr>
      <dgm:t>
        <a:bodyPr/>
        <a:lstStyle/>
        <a:p>
          <a:endParaRPr lang="en-ZA"/>
        </a:p>
      </dgm:t>
    </dgm:pt>
    <dgm:pt modelId="{34456079-3F38-4C40-BF03-BFF135053C05}" type="sibTrans" cxnId="{1ABAFBAF-0ACC-43D1-BCDB-6DADE37956A3}">
      <dgm:prSet/>
      <dgm:spPr/>
      <dgm:t>
        <a:bodyPr/>
        <a:lstStyle/>
        <a:p>
          <a:endParaRPr lang="en-ZA"/>
        </a:p>
      </dgm:t>
    </dgm:pt>
    <dgm:pt modelId="{7A15D0BE-35B9-44B7-96E4-57422F6A30EB}" type="pres">
      <dgm:prSet presAssocID="{011FF726-5600-4A17-94B3-9790CBC1B68B}" presName="cycle" presStyleCnt="0">
        <dgm:presLayoutVars>
          <dgm:chMax val="1"/>
          <dgm:dir/>
          <dgm:animLvl val="ctr"/>
          <dgm:resizeHandles val="exact"/>
        </dgm:presLayoutVars>
      </dgm:prSet>
      <dgm:spPr/>
      <dgm:t>
        <a:bodyPr/>
        <a:lstStyle/>
        <a:p>
          <a:endParaRPr lang="en-ZA"/>
        </a:p>
      </dgm:t>
    </dgm:pt>
    <dgm:pt modelId="{E7005E52-C8D4-4EA3-A3DB-114399E242E3}" type="pres">
      <dgm:prSet presAssocID="{79D28DF6-211D-4019-9306-313D44924481}" presName="centerShape" presStyleLbl="node0" presStyleIdx="0" presStyleCnt="1"/>
      <dgm:spPr>
        <a:prstGeom prst="ellipse">
          <a:avLst/>
        </a:prstGeom>
      </dgm:spPr>
      <dgm:t>
        <a:bodyPr/>
        <a:lstStyle/>
        <a:p>
          <a:endParaRPr lang="en-ZA"/>
        </a:p>
      </dgm:t>
    </dgm:pt>
    <dgm:pt modelId="{E317F3A0-4E7B-4ED1-B4FC-D5D9C1D9B874}" type="pres">
      <dgm:prSet presAssocID="{416276EC-D656-4941-ADD4-C09F32FBE58D}" presName="parTrans" presStyleLbl="bgSibTrans2D1" presStyleIdx="0" presStyleCnt="7"/>
      <dgm:spPr>
        <a:prstGeom prst="leftArrow">
          <a:avLst>
            <a:gd name="adj1" fmla="val 60000"/>
            <a:gd name="adj2" fmla="val 50000"/>
          </a:avLst>
        </a:prstGeom>
      </dgm:spPr>
      <dgm:t>
        <a:bodyPr/>
        <a:lstStyle/>
        <a:p>
          <a:endParaRPr lang="en-ZA"/>
        </a:p>
      </dgm:t>
    </dgm:pt>
    <dgm:pt modelId="{2D7A4C19-B650-4F0B-9DD6-B2A9EE43225B}" type="pres">
      <dgm:prSet presAssocID="{BF20AC9F-FD67-4BD4-984A-1EE9AD67C606}" presName="node" presStyleLbl="node1" presStyleIdx="0" presStyleCnt="7">
        <dgm:presLayoutVars>
          <dgm:bulletEnabled val="1"/>
        </dgm:presLayoutVars>
      </dgm:prSet>
      <dgm:spPr>
        <a:prstGeom prst="roundRect">
          <a:avLst>
            <a:gd name="adj" fmla="val 10000"/>
          </a:avLst>
        </a:prstGeom>
      </dgm:spPr>
      <dgm:t>
        <a:bodyPr/>
        <a:lstStyle/>
        <a:p>
          <a:endParaRPr lang="en-ZA"/>
        </a:p>
      </dgm:t>
    </dgm:pt>
    <dgm:pt modelId="{EAF72EFE-2935-48DB-8A02-49974EC15CE2}" type="pres">
      <dgm:prSet presAssocID="{85840158-F16B-41B1-B479-5643A9E7D85A}" presName="parTrans" presStyleLbl="bgSibTrans2D1" presStyleIdx="1" presStyleCnt="7"/>
      <dgm:spPr>
        <a:prstGeom prst="leftArrow">
          <a:avLst>
            <a:gd name="adj1" fmla="val 60000"/>
            <a:gd name="adj2" fmla="val 50000"/>
          </a:avLst>
        </a:prstGeom>
      </dgm:spPr>
      <dgm:t>
        <a:bodyPr/>
        <a:lstStyle/>
        <a:p>
          <a:endParaRPr lang="en-ZA"/>
        </a:p>
      </dgm:t>
    </dgm:pt>
    <dgm:pt modelId="{8DE77DAC-C3A8-4718-B145-0F6F6A8103B4}" type="pres">
      <dgm:prSet presAssocID="{F46A344C-763A-4C98-A003-B2D11EF9E7BD}" presName="node" presStyleLbl="node1" presStyleIdx="1" presStyleCnt="7">
        <dgm:presLayoutVars>
          <dgm:bulletEnabled val="1"/>
        </dgm:presLayoutVars>
      </dgm:prSet>
      <dgm:spPr>
        <a:prstGeom prst="roundRect">
          <a:avLst>
            <a:gd name="adj" fmla="val 10000"/>
          </a:avLst>
        </a:prstGeom>
      </dgm:spPr>
      <dgm:t>
        <a:bodyPr/>
        <a:lstStyle/>
        <a:p>
          <a:endParaRPr lang="en-ZA"/>
        </a:p>
      </dgm:t>
    </dgm:pt>
    <dgm:pt modelId="{9C87726A-62A0-4EE6-A1AF-8165948D3B51}" type="pres">
      <dgm:prSet presAssocID="{D407094F-DA3A-4A52-9BE3-333AED77AE99}" presName="parTrans" presStyleLbl="bgSibTrans2D1" presStyleIdx="2" presStyleCnt="7"/>
      <dgm:spPr>
        <a:prstGeom prst="leftArrow">
          <a:avLst>
            <a:gd name="adj1" fmla="val 60000"/>
            <a:gd name="adj2" fmla="val 50000"/>
          </a:avLst>
        </a:prstGeom>
      </dgm:spPr>
      <dgm:t>
        <a:bodyPr/>
        <a:lstStyle/>
        <a:p>
          <a:endParaRPr lang="en-ZA"/>
        </a:p>
      </dgm:t>
    </dgm:pt>
    <dgm:pt modelId="{9B06E9D9-D90E-4381-B9AE-942AF4710C61}" type="pres">
      <dgm:prSet presAssocID="{ABCD38BD-8FFC-40D7-8BF7-BAB89BB1D16C}" presName="node" presStyleLbl="node1" presStyleIdx="2" presStyleCnt="7">
        <dgm:presLayoutVars>
          <dgm:bulletEnabled val="1"/>
        </dgm:presLayoutVars>
      </dgm:prSet>
      <dgm:spPr>
        <a:prstGeom prst="roundRect">
          <a:avLst>
            <a:gd name="adj" fmla="val 10000"/>
          </a:avLst>
        </a:prstGeom>
      </dgm:spPr>
      <dgm:t>
        <a:bodyPr/>
        <a:lstStyle/>
        <a:p>
          <a:endParaRPr lang="en-ZA"/>
        </a:p>
      </dgm:t>
    </dgm:pt>
    <dgm:pt modelId="{B27E315D-2156-45AC-8043-79758A041F1F}" type="pres">
      <dgm:prSet presAssocID="{4D01F647-C9E8-40F3-AC6F-1040A01174EE}" presName="parTrans" presStyleLbl="bgSibTrans2D1" presStyleIdx="3" presStyleCnt="7"/>
      <dgm:spPr>
        <a:prstGeom prst="leftArrow">
          <a:avLst>
            <a:gd name="adj1" fmla="val 60000"/>
            <a:gd name="adj2" fmla="val 50000"/>
          </a:avLst>
        </a:prstGeom>
      </dgm:spPr>
      <dgm:t>
        <a:bodyPr/>
        <a:lstStyle/>
        <a:p>
          <a:endParaRPr lang="en-ZA"/>
        </a:p>
      </dgm:t>
    </dgm:pt>
    <dgm:pt modelId="{68CF5227-2C23-45F6-A239-61E28BFAEB1F}" type="pres">
      <dgm:prSet presAssocID="{31366869-46B6-4105-BBBD-97291E10C6C0}" presName="node" presStyleLbl="node1" presStyleIdx="3" presStyleCnt="7">
        <dgm:presLayoutVars>
          <dgm:bulletEnabled val="1"/>
        </dgm:presLayoutVars>
      </dgm:prSet>
      <dgm:spPr>
        <a:prstGeom prst="roundRect">
          <a:avLst>
            <a:gd name="adj" fmla="val 10000"/>
          </a:avLst>
        </a:prstGeom>
      </dgm:spPr>
      <dgm:t>
        <a:bodyPr/>
        <a:lstStyle/>
        <a:p>
          <a:endParaRPr lang="en-ZA"/>
        </a:p>
      </dgm:t>
    </dgm:pt>
    <dgm:pt modelId="{43976718-8824-4144-9188-5E9A99C8E68B}" type="pres">
      <dgm:prSet presAssocID="{AC9E11B9-165F-499A-8F93-8B6204E54A20}" presName="parTrans" presStyleLbl="bgSibTrans2D1" presStyleIdx="4" presStyleCnt="7"/>
      <dgm:spPr>
        <a:prstGeom prst="leftArrow">
          <a:avLst>
            <a:gd name="adj1" fmla="val 60000"/>
            <a:gd name="adj2" fmla="val 50000"/>
          </a:avLst>
        </a:prstGeom>
      </dgm:spPr>
      <dgm:t>
        <a:bodyPr/>
        <a:lstStyle/>
        <a:p>
          <a:endParaRPr lang="en-ZA"/>
        </a:p>
      </dgm:t>
    </dgm:pt>
    <dgm:pt modelId="{8000966B-54F3-45BD-9D51-89C1956A07A8}" type="pres">
      <dgm:prSet presAssocID="{CAE1AFBB-9A57-46F8-9494-50D25949FF17}" presName="node" presStyleLbl="node1" presStyleIdx="4" presStyleCnt="7">
        <dgm:presLayoutVars>
          <dgm:bulletEnabled val="1"/>
        </dgm:presLayoutVars>
      </dgm:prSet>
      <dgm:spPr>
        <a:prstGeom prst="roundRect">
          <a:avLst>
            <a:gd name="adj" fmla="val 10000"/>
          </a:avLst>
        </a:prstGeom>
      </dgm:spPr>
      <dgm:t>
        <a:bodyPr/>
        <a:lstStyle/>
        <a:p>
          <a:endParaRPr lang="en-ZA"/>
        </a:p>
      </dgm:t>
    </dgm:pt>
    <dgm:pt modelId="{7CD0AF21-24BF-4B44-9EBF-065848E15C23}" type="pres">
      <dgm:prSet presAssocID="{41B34A5E-6E43-4AD3-A84A-2FD693AB7875}" presName="parTrans" presStyleLbl="bgSibTrans2D1" presStyleIdx="5" presStyleCnt="7"/>
      <dgm:spPr>
        <a:prstGeom prst="leftArrow">
          <a:avLst>
            <a:gd name="adj1" fmla="val 60000"/>
            <a:gd name="adj2" fmla="val 50000"/>
          </a:avLst>
        </a:prstGeom>
      </dgm:spPr>
      <dgm:t>
        <a:bodyPr/>
        <a:lstStyle/>
        <a:p>
          <a:endParaRPr lang="en-ZA"/>
        </a:p>
      </dgm:t>
    </dgm:pt>
    <dgm:pt modelId="{D12B044F-F5F4-48A3-9424-5BE461BAC40B}" type="pres">
      <dgm:prSet presAssocID="{E65F4615-A650-4674-8015-27802F927135}" presName="node" presStyleLbl="node1" presStyleIdx="5" presStyleCnt="7">
        <dgm:presLayoutVars>
          <dgm:bulletEnabled val="1"/>
        </dgm:presLayoutVars>
      </dgm:prSet>
      <dgm:spPr>
        <a:prstGeom prst="roundRect">
          <a:avLst>
            <a:gd name="adj" fmla="val 10000"/>
          </a:avLst>
        </a:prstGeom>
      </dgm:spPr>
      <dgm:t>
        <a:bodyPr/>
        <a:lstStyle/>
        <a:p>
          <a:endParaRPr lang="en-ZA"/>
        </a:p>
      </dgm:t>
    </dgm:pt>
    <dgm:pt modelId="{2626730E-5804-45FB-AA29-73D966EBEADF}" type="pres">
      <dgm:prSet presAssocID="{236FE47C-ECE5-4C2A-90FA-9C45F91349BE}" presName="parTrans" presStyleLbl="bgSibTrans2D1" presStyleIdx="6" presStyleCnt="7"/>
      <dgm:spPr>
        <a:prstGeom prst="leftArrow">
          <a:avLst>
            <a:gd name="adj1" fmla="val 60000"/>
            <a:gd name="adj2" fmla="val 50000"/>
          </a:avLst>
        </a:prstGeom>
      </dgm:spPr>
      <dgm:t>
        <a:bodyPr/>
        <a:lstStyle/>
        <a:p>
          <a:endParaRPr lang="en-ZA"/>
        </a:p>
      </dgm:t>
    </dgm:pt>
    <dgm:pt modelId="{5ED6B76B-DA5F-400A-AC28-D903C9639637}" type="pres">
      <dgm:prSet presAssocID="{00965197-2998-4B37-B6D9-7BB16F027555}" presName="node" presStyleLbl="node1" presStyleIdx="6" presStyleCnt="7">
        <dgm:presLayoutVars>
          <dgm:bulletEnabled val="1"/>
        </dgm:presLayoutVars>
      </dgm:prSet>
      <dgm:spPr>
        <a:prstGeom prst="roundRect">
          <a:avLst>
            <a:gd name="adj" fmla="val 10000"/>
          </a:avLst>
        </a:prstGeom>
      </dgm:spPr>
      <dgm:t>
        <a:bodyPr/>
        <a:lstStyle/>
        <a:p>
          <a:endParaRPr lang="en-ZA"/>
        </a:p>
      </dgm:t>
    </dgm:pt>
  </dgm:ptLst>
  <dgm:cxnLst>
    <dgm:cxn modelId="{8C410057-D779-4E42-A012-B24BBA37AEB2}" type="presOf" srcId="{31366869-46B6-4105-BBBD-97291E10C6C0}" destId="{68CF5227-2C23-45F6-A239-61E28BFAEB1F}" srcOrd="0" destOrd="0" presId="urn:microsoft.com/office/officeart/2005/8/layout/radial4"/>
    <dgm:cxn modelId="{2CEDB545-FEE9-4189-90F6-DC9CE85E7817}" type="presOf" srcId="{00965197-2998-4B37-B6D9-7BB16F027555}" destId="{5ED6B76B-DA5F-400A-AC28-D903C9639637}" srcOrd="0" destOrd="0" presId="urn:microsoft.com/office/officeart/2005/8/layout/radial4"/>
    <dgm:cxn modelId="{6C359FC7-0169-43EE-A615-FA9E73A5D8DC}" srcId="{79D28DF6-211D-4019-9306-313D44924481}" destId="{00965197-2998-4B37-B6D9-7BB16F027555}" srcOrd="6" destOrd="0" parTransId="{236FE47C-ECE5-4C2A-90FA-9C45F91349BE}" sibTransId="{CDA12E80-F32C-49F9-9A79-C61814436E8D}"/>
    <dgm:cxn modelId="{9473C80A-54B8-4C00-9BB2-0659F18CCEDF}" type="presOf" srcId="{011FF726-5600-4A17-94B3-9790CBC1B68B}" destId="{7A15D0BE-35B9-44B7-96E4-57422F6A30EB}" srcOrd="0" destOrd="0" presId="urn:microsoft.com/office/officeart/2005/8/layout/radial4"/>
    <dgm:cxn modelId="{31A43A9E-7C6F-4D96-80C7-27C2FC9E9A72}" srcId="{79D28DF6-211D-4019-9306-313D44924481}" destId="{CAE1AFBB-9A57-46F8-9494-50D25949FF17}" srcOrd="4" destOrd="0" parTransId="{AC9E11B9-165F-499A-8F93-8B6204E54A20}" sibTransId="{3405A5D0-DED5-47F1-AB7E-4602E2903C6D}"/>
    <dgm:cxn modelId="{399B084C-BB31-4268-8ED4-11203CFA65A1}" srcId="{011FF726-5600-4A17-94B3-9790CBC1B68B}" destId="{79D28DF6-211D-4019-9306-313D44924481}" srcOrd="0" destOrd="0" parTransId="{A0E0394E-B928-45AE-A4F7-6A9988BE5414}" sibTransId="{72B1C7C3-102A-488E-8B70-7CB4F6260034}"/>
    <dgm:cxn modelId="{FF1F1D88-78F1-48B6-8C3C-AB2C0781F00C}" type="presOf" srcId="{79D28DF6-211D-4019-9306-313D44924481}" destId="{E7005E52-C8D4-4EA3-A3DB-114399E242E3}" srcOrd="0" destOrd="0" presId="urn:microsoft.com/office/officeart/2005/8/layout/radial4"/>
    <dgm:cxn modelId="{85DF74F3-213A-4D58-B6DD-D736F9EACC0D}" type="presOf" srcId="{416276EC-D656-4941-ADD4-C09F32FBE58D}" destId="{E317F3A0-4E7B-4ED1-B4FC-D5D9C1D9B874}" srcOrd="0" destOrd="0" presId="urn:microsoft.com/office/officeart/2005/8/layout/radial4"/>
    <dgm:cxn modelId="{CA4F6A16-66B6-4325-A394-9E1766B69F75}" srcId="{79D28DF6-211D-4019-9306-313D44924481}" destId="{ABCD38BD-8FFC-40D7-8BF7-BAB89BB1D16C}" srcOrd="2" destOrd="0" parTransId="{D407094F-DA3A-4A52-9BE3-333AED77AE99}" sibTransId="{B851A8EE-FF16-438E-9BD7-2744D17A7F11}"/>
    <dgm:cxn modelId="{C477B3DE-80E5-49A5-8CA6-F8E5C9BF00B2}" srcId="{79D28DF6-211D-4019-9306-313D44924481}" destId="{31366869-46B6-4105-BBBD-97291E10C6C0}" srcOrd="3" destOrd="0" parTransId="{4D01F647-C9E8-40F3-AC6F-1040A01174EE}" sibTransId="{B9B48796-4637-41E0-A9E7-0FF1C02F5D38}"/>
    <dgm:cxn modelId="{1C211671-E561-4FE1-9B1E-304E26E55D81}" type="presOf" srcId="{F46A344C-763A-4C98-A003-B2D11EF9E7BD}" destId="{8DE77DAC-C3A8-4718-B145-0F6F6A8103B4}" srcOrd="0" destOrd="0" presId="urn:microsoft.com/office/officeart/2005/8/layout/radial4"/>
    <dgm:cxn modelId="{EA782773-724F-47A9-92F8-404FC84C53FE}" type="presOf" srcId="{AC9E11B9-165F-499A-8F93-8B6204E54A20}" destId="{43976718-8824-4144-9188-5E9A99C8E68B}" srcOrd="0" destOrd="0" presId="urn:microsoft.com/office/officeart/2005/8/layout/radial4"/>
    <dgm:cxn modelId="{8A8E603E-D6FE-4ADC-BD53-11BCB58626C2}" type="presOf" srcId="{4D01F647-C9E8-40F3-AC6F-1040A01174EE}" destId="{B27E315D-2156-45AC-8043-79758A041F1F}" srcOrd="0" destOrd="0" presId="urn:microsoft.com/office/officeart/2005/8/layout/radial4"/>
    <dgm:cxn modelId="{3EDD7AE2-361C-4B5C-B055-F268154BFCBA}" type="presOf" srcId="{BF20AC9F-FD67-4BD4-984A-1EE9AD67C606}" destId="{2D7A4C19-B650-4F0B-9DD6-B2A9EE43225B}" srcOrd="0" destOrd="0" presId="urn:microsoft.com/office/officeart/2005/8/layout/radial4"/>
    <dgm:cxn modelId="{3EF17B13-AD69-4DD9-9F21-4403572EB9CB}" type="presOf" srcId="{ABCD38BD-8FFC-40D7-8BF7-BAB89BB1D16C}" destId="{9B06E9D9-D90E-4381-B9AE-942AF4710C61}" srcOrd="0" destOrd="0" presId="urn:microsoft.com/office/officeart/2005/8/layout/radial4"/>
    <dgm:cxn modelId="{2C0A0E97-9662-49E1-AD79-02879E68DC87}" srcId="{79D28DF6-211D-4019-9306-313D44924481}" destId="{BF20AC9F-FD67-4BD4-984A-1EE9AD67C606}" srcOrd="0" destOrd="0" parTransId="{416276EC-D656-4941-ADD4-C09F32FBE58D}" sibTransId="{22C5D3A0-FE7F-4550-AAC8-20FE06016436}"/>
    <dgm:cxn modelId="{9872950A-1192-40CF-B3D8-A42B752A509F}" type="presOf" srcId="{41B34A5E-6E43-4AD3-A84A-2FD693AB7875}" destId="{7CD0AF21-24BF-4B44-9EBF-065848E15C23}" srcOrd="0" destOrd="0" presId="urn:microsoft.com/office/officeart/2005/8/layout/radial4"/>
    <dgm:cxn modelId="{08A36676-D190-4E3F-839D-029C3170C04B}" type="presOf" srcId="{E65F4615-A650-4674-8015-27802F927135}" destId="{D12B044F-F5F4-48A3-9424-5BE461BAC40B}" srcOrd="0" destOrd="0" presId="urn:microsoft.com/office/officeart/2005/8/layout/radial4"/>
    <dgm:cxn modelId="{21994B09-0E81-4685-8DAE-753B5DCEA107}" type="presOf" srcId="{CAE1AFBB-9A57-46F8-9494-50D25949FF17}" destId="{8000966B-54F3-45BD-9D51-89C1956A07A8}" srcOrd="0" destOrd="0" presId="urn:microsoft.com/office/officeart/2005/8/layout/radial4"/>
    <dgm:cxn modelId="{1ABAFBAF-0ACC-43D1-BCDB-6DADE37956A3}" srcId="{79D28DF6-211D-4019-9306-313D44924481}" destId="{E65F4615-A650-4674-8015-27802F927135}" srcOrd="5" destOrd="0" parTransId="{41B34A5E-6E43-4AD3-A84A-2FD693AB7875}" sibTransId="{34456079-3F38-4C40-BF03-BFF135053C05}"/>
    <dgm:cxn modelId="{852F912A-F8BD-4512-A0A7-A778CBDB2E47}" type="presOf" srcId="{236FE47C-ECE5-4C2A-90FA-9C45F91349BE}" destId="{2626730E-5804-45FB-AA29-73D966EBEADF}" srcOrd="0" destOrd="0" presId="urn:microsoft.com/office/officeart/2005/8/layout/radial4"/>
    <dgm:cxn modelId="{E95E576E-C975-4879-8573-2C0CC57C8F48}" type="presOf" srcId="{D407094F-DA3A-4A52-9BE3-333AED77AE99}" destId="{9C87726A-62A0-4EE6-A1AF-8165948D3B51}" srcOrd="0" destOrd="0" presId="urn:microsoft.com/office/officeart/2005/8/layout/radial4"/>
    <dgm:cxn modelId="{6F2070FB-4891-416F-B7FA-F83F846A864D}" srcId="{79D28DF6-211D-4019-9306-313D44924481}" destId="{F46A344C-763A-4C98-A003-B2D11EF9E7BD}" srcOrd="1" destOrd="0" parTransId="{85840158-F16B-41B1-B479-5643A9E7D85A}" sibTransId="{77BEC595-FAD0-4BBD-833A-5A14F4913F25}"/>
    <dgm:cxn modelId="{8CF10A03-299C-4646-9399-0389FEE27BAB}" type="presOf" srcId="{85840158-F16B-41B1-B479-5643A9E7D85A}" destId="{EAF72EFE-2935-48DB-8A02-49974EC15CE2}" srcOrd="0" destOrd="0" presId="urn:microsoft.com/office/officeart/2005/8/layout/radial4"/>
    <dgm:cxn modelId="{D74D8C03-8203-47DD-8D71-415330FA8D00}" type="presParOf" srcId="{7A15D0BE-35B9-44B7-96E4-57422F6A30EB}" destId="{E7005E52-C8D4-4EA3-A3DB-114399E242E3}" srcOrd="0" destOrd="0" presId="urn:microsoft.com/office/officeart/2005/8/layout/radial4"/>
    <dgm:cxn modelId="{5A2F0093-E3B4-4A37-87D7-6EF427E9CBB3}" type="presParOf" srcId="{7A15D0BE-35B9-44B7-96E4-57422F6A30EB}" destId="{E317F3A0-4E7B-4ED1-B4FC-D5D9C1D9B874}" srcOrd="1" destOrd="0" presId="urn:microsoft.com/office/officeart/2005/8/layout/radial4"/>
    <dgm:cxn modelId="{8A26C21A-3467-4F34-99C1-725E2010109C}" type="presParOf" srcId="{7A15D0BE-35B9-44B7-96E4-57422F6A30EB}" destId="{2D7A4C19-B650-4F0B-9DD6-B2A9EE43225B}" srcOrd="2" destOrd="0" presId="urn:microsoft.com/office/officeart/2005/8/layout/radial4"/>
    <dgm:cxn modelId="{A3FE248F-BE80-4EB8-81F4-F6F4ACE70631}" type="presParOf" srcId="{7A15D0BE-35B9-44B7-96E4-57422F6A30EB}" destId="{EAF72EFE-2935-48DB-8A02-49974EC15CE2}" srcOrd="3" destOrd="0" presId="urn:microsoft.com/office/officeart/2005/8/layout/radial4"/>
    <dgm:cxn modelId="{A72D6FAA-B9E6-4511-9F2F-D8A48DB53807}" type="presParOf" srcId="{7A15D0BE-35B9-44B7-96E4-57422F6A30EB}" destId="{8DE77DAC-C3A8-4718-B145-0F6F6A8103B4}" srcOrd="4" destOrd="0" presId="urn:microsoft.com/office/officeart/2005/8/layout/radial4"/>
    <dgm:cxn modelId="{B9F82CE2-4A42-44BA-ADB2-3D8FD8993845}" type="presParOf" srcId="{7A15D0BE-35B9-44B7-96E4-57422F6A30EB}" destId="{9C87726A-62A0-4EE6-A1AF-8165948D3B51}" srcOrd="5" destOrd="0" presId="urn:microsoft.com/office/officeart/2005/8/layout/radial4"/>
    <dgm:cxn modelId="{0383FEFB-0B16-4752-89EC-76FBDE67B428}" type="presParOf" srcId="{7A15D0BE-35B9-44B7-96E4-57422F6A30EB}" destId="{9B06E9D9-D90E-4381-B9AE-942AF4710C61}" srcOrd="6" destOrd="0" presId="urn:microsoft.com/office/officeart/2005/8/layout/radial4"/>
    <dgm:cxn modelId="{9EEEC8BD-E636-424A-931C-75851F246754}" type="presParOf" srcId="{7A15D0BE-35B9-44B7-96E4-57422F6A30EB}" destId="{B27E315D-2156-45AC-8043-79758A041F1F}" srcOrd="7" destOrd="0" presId="urn:microsoft.com/office/officeart/2005/8/layout/radial4"/>
    <dgm:cxn modelId="{CE821049-48FD-477A-8B12-915D69B61B00}" type="presParOf" srcId="{7A15D0BE-35B9-44B7-96E4-57422F6A30EB}" destId="{68CF5227-2C23-45F6-A239-61E28BFAEB1F}" srcOrd="8" destOrd="0" presId="urn:microsoft.com/office/officeart/2005/8/layout/radial4"/>
    <dgm:cxn modelId="{4E4420F4-9E52-463D-9DA0-C0E4E97406B4}" type="presParOf" srcId="{7A15D0BE-35B9-44B7-96E4-57422F6A30EB}" destId="{43976718-8824-4144-9188-5E9A99C8E68B}" srcOrd="9" destOrd="0" presId="urn:microsoft.com/office/officeart/2005/8/layout/radial4"/>
    <dgm:cxn modelId="{7F5266EC-627B-4C25-B46E-B465CB5DF0A1}" type="presParOf" srcId="{7A15D0BE-35B9-44B7-96E4-57422F6A30EB}" destId="{8000966B-54F3-45BD-9D51-89C1956A07A8}" srcOrd="10" destOrd="0" presId="urn:microsoft.com/office/officeart/2005/8/layout/radial4"/>
    <dgm:cxn modelId="{712B73B9-4078-4A36-BFB2-B244864DCE96}" type="presParOf" srcId="{7A15D0BE-35B9-44B7-96E4-57422F6A30EB}" destId="{7CD0AF21-24BF-4B44-9EBF-065848E15C23}" srcOrd="11" destOrd="0" presId="urn:microsoft.com/office/officeart/2005/8/layout/radial4"/>
    <dgm:cxn modelId="{36462157-DDF2-4A7A-8864-BD8997A2379E}" type="presParOf" srcId="{7A15D0BE-35B9-44B7-96E4-57422F6A30EB}" destId="{D12B044F-F5F4-48A3-9424-5BE461BAC40B}" srcOrd="12" destOrd="0" presId="urn:microsoft.com/office/officeart/2005/8/layout/radial4"/>
    <dgm:cxn modelId="{133DFB76-0955-4D08-8B1F-CB18C952B2B6}" type="presParOf" srcId="{7A15D0BE-35B9-44B7-96E4-57422F6A30EB}" destId="{2626730E-5804-45FB-AA29-73D966EBEADF}" srcOrd="13" destOrd="0" presId="urn:microsoft.com/office/officeart/2005/8/layout/radial4"/>
    <dgm:cxn modelId="{0EF0E9FA-6F5B-4E92-AB5B-1E5B3949DE07}" type="presParOf" srcId="{7A15D0BE-35B9-44B7-96E4-57422F6A30EB}" destId="{5ED6B76B-DA5F-400A-AC28-D903C9639637}" srcOrd="14" destOrd="0" presId="urn:microsoft.com/office/officeart/2005/8/layout/radial4"/>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B1039AF-60A7-48B3-82E6-7FB9C374D51B}" type="doc">
      <dgm:prSet loTypeId="urn:microsoft.com/office/officeart/2005/8/layout/vList2" loCatId="list" qsTypeId="urn:microsoft.com/office/officeart/2005/8/quickstyle/simple1" qsCatId="simple" csTypeId="urn:microsoft.com/office/officeart/2005/8/colors/colorful1" csCatId="colorful" phldr="1"/>
      <dgm:spPr/>
      <dgm:t>
        <a:bodyPr/>
        <a:lstStyle/>
        <a:p>
          <a:endParaRPr lang="en-ZA"/>
        </a:p>
      </dgm:t>
    </dgm:pt>
    <dgm:pt modelId="{53B0544F-1EC3-4DA7-A691-F2CEE41FD6C3}">
      <dgm:prSet phldrT="[Text]"/>
      <dgm:spPr/>
      <dgm:t>
        <a:bodyPr/>
        <a:lstStyle/>
        <a:p>
          <a:r>
            <a:rPr lang="en-ZA"/>
            <a:t>Outcome 6: An efficient, competitive and responsive economic infrastructure network </a:t>
          </a:r>
        </a:p>
      </dgm:t>
    </dgm:pt>
    <dgm:pt modelId="{EAC89D7A-8E9A-408B-A0A4-A8C60C92C235}" type="parTrans" cxnId="{01E002BE-6ED2-439F-8202-06F407723453}">
      <dgm:prSet/>
      <dgm:spPr/>
      <dgm:t>
        <a:bodyPr/>
        <a:lstStyle/>
        <a:p>
          <a:endParaRPr lang="en-ZA"/>
        </a:p>
      </dgm:t>
    </dgm:pt>
    <dgm:pt modelId="{3708AA63-F53E-492A-9194-153E9E196480}" type="sibTrans" cxnId="{01E002BE-6ED2-439F-8202-06F407723453}">
      <dgm:prSet/>
      <dgm:spPr/>
      <dgm:t>
        <a:bodyPr/>
        <a:lstStyle/>
        <a:p>
          <a:endParaRPr lang="en-ZA"/>
        </a:p>
      </dgm:t>
    </dgm:pt>
    <dgm:pt modelId="{ECCBFD06-E55D-473B-8E9F-3D8E799D9DFD}">
      <dgm:prSet phldrT="[Text]" custT="1"/>
      <dgm:spPr/>
      <dgm:t>
        <a:bodyPr/>
        <a:lstStyle/>
        <a:p>
          <a:r>
            <a:rPr lang="en-ZA" sz="900"/>
            <a:t>RBIG</a:t>
          </a:r>
        </a:p>
      </dgm:t>
    </dgm:pt>
    <dgm:pt modelId="{3EBA4BBC-A250-4943-B81F-50D3D1244F31}" type="parTrans" cxnId="{18D2EAAE-4B10-4119-9D4D-D25D43E9C73B}">
      <dgm:prSet/>
      <dgm:spPr/>
      <dgm:t>
        <a:bodyPr/>
        <a:lstStyle/>
        <a:p>
          <a:endParaRPr lang="en-ZA"/>
        </a:p>
      </dgm:t>
    </dgm:pt>
    <dgm:pt modelId="{D2D5AD74-3210-4588-9063-AE083A46383C}" type="sibTrans" cxnId="{18D2EAAE-4B10-4119-9D4D-D25D43E9C73B}">
      <dgm:prSet/>
      <dgm:spPr/>
      <dgm:t>
        <a:bodyPr/>
        <a:lstStyle/>
        <a:p>
          <a:endParaRPr lang="en-ZA"/>
        </a:p>
      </dgm:t>
    </dgm:pt>
    <dgm:pt modelId="{7328AFF2-2FCA-43C1-BF0E-9C32C310374A}">
      <dgm:prSet phldrT="[Text]"/>
      <dgm:spPr/>
      <dgm:t>
        <a:bodyPr/>
        <a:lstStyle/>
        <a:p>
          <a:r>
            <a:rPr lang="en-ZA"/>
            <a:t>Outcome 7: Comprehensive rural development and land reform </a:t>
          </a:r>
        </a:p>
      </dgm:t>
    </dgm:pt>
    <dgm:pt modelId="{A1155366-E9D2-4BA1-B07A-21305149E987}" type="parTrans" cxnId="{5AF37791-35B0-4859-B662-757522DC9B0A}">
      <dgm:prSet/>
      <dgm:spPr/>
      <dgm:t>
        <a:bodyPr/>
        <a:lstStyle/>
        <a:p>
          <a:endParaRPr lang="en-ZA"/>
        </a:p>
      </dgm:t>
    </dgm:pt>
    <dgm:pt modelId="{7A4A752D-BCB2-45B8-8D33-226DED680FAE}" type="sibTrans" cxnId="{5AF37791-35B0-4859-B662-757522DC9B0A}">
      <dgm:prSet/>
      <dgm:spPr/>
      <dgm:t>
        <a:bodyPr/>
        <a:lstStyle/>
        <a:p>
          <a:endParaRPr lang="en-ZA"/>
        </a:p>
      </dgm:t>
    </dgm:pt>
    <dgm:pt modelId="{54AF6947-E142-47BB-9A2C-008540649FF7}">
      <dgm:prSet phldrT="[Text]" custT="1"/>
      <dgm:spPr/>
      <dgm:t>
        <a:bodyPr/>
        <a:lstStyle/>
        <a:p>
          <a:r>
            <a:rPr lang="en-ZA" sz="900"/>
            <a:t>RBIG</a:t>
          </a:r>
        </a:p>
      </dgm:t>
    </dgm:pt>
    <dgm:pt modelId="{7ABA8CB8-1608-4FED-8237-566F039B5863}" type="parTrans" cxnId="{E8B99931-DD76-471E-ACBC-A43E9D45ECD0}">
      <dgm:prSet/>
      <dgm:spPr/>
      <dgm:t>
        <a:bodyPr/>
        <a:lstStyle/>
        <a:p>
          <a:endParaRPr lang="en-ZA"/>
        </a:p>
      </dgm:t>
    </dgm:pt>
    <dgm:pt modelId="{212C9A06-6618-409B-BF10-1DAED4667D8D}" type="sibTrans" cxnId="{E8B99931-DD76-471E-ACBC-A43E9D45ECD0}">
      <dgm:prSet/>
      <dgm:spPr/>
      <dgm:t>
        <a:bodyPr/>
        <a:lstStyle/>
        <a:p>
          <a:endParaRPr lang="en-ZA"/>
        </a:p>
      </dgm:t>
    </dgm:pt>
    <dgm:pt modelId="{5E28AA07-86EA-4EB8-B44D-D03846B9D9DE}">
      <dgm:prSet phldrT="[Text]"/>
      <dgm:spPr/>
      <dgm:t>
        <a:bodyPr/>
        <a:lstStyle/>
        <a:p>
          <a:r>
            <a:rPr lang="en-ZA"/>
            <a:t>Outcome 8:Sustainable human settlements and improved quality of household life  </a:t>
          </a:r>
        </a:p>
      </dgm:t>
    </dgm:pt>
    <dgm:pt modelId="{20FDBA84-A213-447F-A85A-93581E70A047}" type="parTrans" cxnId="{68F8B5F0-E507-453E-AD23-6453B0807583}">
      <dgm:prSet/>
      <dgm:spPr/>
      <dgm:t>
        <a:bodyPr/>
        <a:lstStyle/>
        <a:p>
          <a:endParaRPr lang="en-ZA"/>
        </a:p>
      </dgm:t>
    </dgm:pt>
    <dgm:pt modelId="{B2B531C3-E52A-4178-9DAB-64150A716961}" type="sibTrans" cxnId="{68F8B5F0-E507-453E-AD23-6453B0807583}">
      <dgm:prSet/>
      <dgm:spPr/>
      <dgm:t>
        <a:bodyPr/>
        <a:lstStyle/>
        <a:p>
          <a:endParaRPr lang="en-ZA"/>
        </a:p>
      </dgm:t>
    </dgm:pt>
    <dgm:pt modelId="{23D3AF23-9422-4A50-BDCA-034B0B3A22DC}">
      <dgm:prSet phldrT="[Text]"/>
      <dgm:spPr/>
      <dgm:t>
        <a:bodyPr/>
        <a:lstStyle/>
        <a:p>
          <a:r>
            <a:rPr lang="en-ZA"/>
            <a:t>Outcome 9:A responsive, accountable, effective and efficient developmental local government system </a:t>
          </a:r>
        </a:p>
      </dgm:t>
    </dgm:pt>
    <dgm:pt modelId="{D05C2D96-43F1-4C18-B740-5839D2F282A9}" type="parTrans" cxnId="{33E5A84A-5FAF-49B6-9E68-351E896D268D}">
      <dgm:prSet/>
      <dgm:spPr/>
      <dgm:t>
        <a:bodyPr/>
        <a:lstStyle/>
        <a:p>
          <a:endParaRPr lang="en-ZA"/>
        </a:p>
      </dgm:t>
    </dgm:pt>
    <dgm:pt modelId="{E58CF5D9-3A36-430E-9FF0-93B0A9385EBC}" type="sibTrans" cxnId="{33E5A84A-5FAF-49B6-9E68-351E896D268D}">
      <dgm:prSet/>
      <dgm:spPr/>
      <dgm:t>
        <a:bodyPr/>
        <a:lstStyle/>
        <a:p>
          <a:endParaRPr lang="en-ZA"/>
        </a:p>
      </dgm:t>
    </dgm:pt>
    <dgm:pt modelId="{EBA2B755-3C26-4D90-9E78-B0BC9FC85052}">
      <dgm:prSet phldrT="[Text]" custT="1"/>
      <dgm:spPr/>
      <dgm:t>
        <a:bodyPr/>
        <a:lstStyle/>
        <a:p>
          <a:r>
            <a:rPr lang="en-ZA" sz="900"/>
            <a:t>Bucket Eradication Programme</a:t>
          </a:r>
        </a:p>
      </dgm:t>
    </dgm:pt>
    <dgm:pt modelId="{30C5785A-3B8F-4492-8082-E3FF346FD1F0}" type="parTrans" cxnId="{EF03E0BD-2579-4AD1-BF80-9172CD5A39AD}">
      <dgm:prSet/>
      <dgm:spPr/>
      <dgm:t>
        <a:bodyPr/>
        <a:lstStyle/>
        <a:p>
          <a:endParaRPr lang="en-ZA"/>
        </a:p>
      </dgm:t>
    </dgm:pt>
    <dgm:pt modelId="{A47DA0B6-6734-4E2F-9E5D-C82687C604E7}" type="sibTrans" cxnId="{EF03E0BD-2579-4AD1-BF80-9172CD5A39AD}">
      <dgm:prSet/>
      <dgm:spPr/>
      <dgm:t>
        <a:bodyPr/>
        <a:lstStyle/>
        <a:p>
          <a:endParaRPr lang="en-ZA"/>
        </a:p>
      </dgm:t>
    </dgm:pt>
    <dgm:pt modelId="{F7D4E6F4-F48B-4C69-AE09-DE2EDB6D23F2}">
      <dgm:prSet phldrT="[Text]" custT="1"/>
      <dgm:spPr/>
      <dgm:t>
        <a:bodyPr/>
        <a:lstStyle/>
        <a:p>
          <a:r>
            <a:rPr lang="en-ZA" sz="900"/>
            <a:t>MIG</a:t>
          </a:r>
        </a:p>
      </dgm:t>
    </dgm:pt>
    <dgm:pt modelId="{F0F50B22-EB8E-4EA9-A013-0ED16D42B727}" type="parTrans" cxnId="{2FE3740B-BDB1-4CD4-9709-85981A2333F1}">
      <dgm:prSet/>
      <dgm:spPr/>
      <dgm:t>
        <a:bodyPr/>
        <a:lstStyle/>
        <a:p>
          <a:endParaRPr lang="en-ZA"/>
        </a:p>
      </dgm:t>
    </dgm:pt>
    <dgm:pt modelId="{6AF5C113-5550-4D14-B7E0-72B5136DADD6}" type="sibTrans" cxnId="{2FE3740B-BDB1-4CD4-9709-85981A2333F1}">
      <dgm:prSet/>
      <dgm:spPr/>
      <dgm:t>
        <a:bodyPr/>
        <a:lstStyle/>
        <a:p>
          <a:endParaRPr lang="en-ZA"/>
        </a:p>
      </dgm:t>
    </dgm:pt>
    <dgm:pt modelId="{FA0568E1-17AE-4B10-9C7F-6097D3175917}">
      <dgm:prSet phldrT="[Text]" custT="1"/>
      <dgm:spPr/>
      <dgm:t>
        <a:bodyPr/>
        <a:lstStyle/>
        <a:p>
          <a:r>
            <a:rPr lang="en-ZA" sz="900"/>
            <a:t>Water Services Infrastructure Grant</a:t>
          </a:r>
        </a:p>
      </dgm:t>
    </dgm:pt>
    <dgm:pt modelId="{6703517B-6C7D-40E5-9FD5-E360599542B1}" type="parTrans" cxnId="{EFC1C0C8-8A54-466C-BC01-F7D89785231F}">
      <dgm:prSet/>
      <dgm:spPr/>
      <dgm:t>
        <a:bodyPr/>
        <a:lstStyle/>
        <a:p>
          <a:endParaRPr lang="en-ZA"/>
        </a:p>
      </dgm:t>
    </dgm:pt>
    <dgm:pt modelId="{2703754A-229C-42E3-A1D8-E61775214E1D}" type="sibTrans" cxnId="{EFC1C0C8-8A54-466C-BC01-F7D89785231F}">
      <dgm:prSet/>
      <dgm:spPr/>
      <dgm:t>
        <a:bodyPr/>
        <a:lstStyle/>
        <a:p>
          <a:endParaRPr lang="en-ZA"/>
        </a:p>
      </dgm:t>
    </dgm:pt>
    <dgm:pt modelId="{377B037F-A27F-4F0C-B124-EE6F42757EEA}">
      <dgm:prSet phldrT="[Text]" custT="1"/>
      <dgm:spPr/>
      <dgm:t>
        <a:bodyPr/>
        <a:lstStyle/>
        <a:p>
          <a:r>
            <a:rPr lang="en-ZA" sz="900"/>
            <a:t>Water Services Infrastructure Grant</a:t>
          </a:r>
        </a:p>
      </dgm:t>
    </dgm:pt>
    <dgm:pt modelId="{248ACA39-92E1-46A3-AAEE-A3D3845D171C}" type="parTrans" cxnId="{62BCD9D1-5942-46A4-80E6-2B499E766F19}">
      <dgm:prSet/>
      <dgm:spPr/>
      <dgm:t>
        <a:bodyPr/>
        <a:lstStyle/>
        <a:p>
          <a:endParaRPr lang="en-ZA"/>
        </a:p>
      </dgm:t>
    </dgm:pt>
    <dgm:pt modelId="{B6B8644D-FDF5-406A-A6F3-E76EE347AEDB}" type="sibTrans" cxnId="{62BCD9D1-5942-46A4-80E6-2B499E766F19}">
      <dgm:prSet/>
      <dgm:spPr/>
      <dgm:t>
        <a:bodyPr/>
        <a:lstStyle/>
        <a:p>
          <a:endParaRPr lang="en-ZA"/>
        </a:p>
      </dgm:t>
    </dgm:pt>
    <dgm:pt modelId="{9C5463E6-CFEC-49F9-A453-940095FDFB32}">
      <dgm:prSet phldrT="[Text]" custT="1"/>
      <dgm:spPr/>
      <dgm:t>
        <a:bodyPr/>
        <a:lstStyle/>
        <a:p>
          <a:r>
            <a:rPr lang="en-ZA" sz="900"/>
            <a:t>RBIG</a:t>
          </a:r>
        </a:p>
      </dgm:t>
    </dgm:pt>
    <dgm:pt modelId="{9F8F0A3B-70CC-4D9F-B4CC-CBE1D8DE0AA4}" type="parTrans" cxnId="{568E4060-1C9E-43AA-9A09-F3C76EF1E782}">
      <dgm:prSet/>
      <dgm:spPr/>
      <dgm:t>
        <a:bodyPr/>
        <a:lstStyle/>
        <a:p>
          <a:endParaRPr lang="en-ZA"/>
        </a:p>
      </dgm:t>
    </dgm:pt>
    <dgm:pt modelId="{54EE4019-66D5-4301-965F-741EDE81EF0F}" type="sibTrans" cxnId="{568E4060-1C9E-43AA-9A09-F3C76EF1E782}">
      <dgm:prSet/>
      <dgm:spPr/>
      <dgm:t>
        <a:bodyPr/>
        <a:lstStyle/>
        <a:p>
          <a:endParaRPr lang="en-ZA"/>
        </a:p>
      </dgm:t>
    </dgm:pt>
    <dgm:pt modelId="{F27648CA-6A77-4896-9A94-09E8196F4173}">
      <dgm:prSet phldrT="[Text]" custT="1"/>
      <dgm:spPr/>
      <dgm:t>
        <a:bodyPr/>
        <a:lstStyle/>
        <a:p>
          <a:r>
            <a:rPr lang="en-ZA" sz="900"/>
            <a:t>Water Serices Infrastructure Grant</a:t>
          </a:r>
        </a:p>
      </dgm:t>
    </dgm:pt>
    <dgm:pt modelId="{39EBE2CD-FA67-41CE-A9B6-5D601F5F10D5}" type="parTrans" cxnId="{A19C0C33-42C1-4345-B292-C17601ED782A}">
      <dgm:prSet/>
      <dgm:spPr/>
      <dgm:t>
        <a:bodyPr/>
        <a:lstStyle/>
        <a:p>
          <a:endParaRPr lang="en-ZA"/>
        </a:p>
      </dgm:t>
    </dgm:pt>
    <dgm:pt modelId="{C94ACA25-6B15-4D4D-A4A2-5311BDBE14A6}" type="sibTrans" cxnId="{A19C0C33-42C1-4345-B292-C17601ED782A}">
      <dgm:prSet/>
      <dgm:spPr/>
      <dgm:t>
        <a:bodyPr/>
        <a:lstStyle/>
        <a:p>
          <a:endParaRPr lang="en-ZA"/>
        </a:p>
      </dgm:t>
    </dgm:pt>
    <dgm:pt modelId="{B877DC64-D558-4C48-AEEA-0E03151D01CE}">
      <dgm:prSet phldrT="[Text]" custT="1"/>
      <dgm:spPr/>
      <dgm:t>
        <a:bodyPr/>
        <a:lstStyle/>
        <a:p>
          <a:r>
            <a:rPr lang="en-ZA" sz="900"/>
            <a:t>Bucket Eradication Programme</a:t>
          </a:r>
        </a:p>
      </dgm:t>
    </dgm:pt>
    <dgm:pt modelId="{0C5EF602-67FA-40D7-AAD3-EBE21CB1ACAB}" type="parTrans" cxnId="{FD1D693F-72A6-4AE3-8F8F-1286ECACCF18}">
      <dgm:prSet/>
      <dgm:spPr/>
      <dgm:t>
        <a:bodyPr/>
        <a:lstStyle/>
        <a:p>
          <a:endParaRPr lang="en-ZA"/>
        </a:p>
      </dgm:t>
    </dgm:pt>
    <dgm:pt modelId="{0266CB02-C7CA-447D-93C5-7E9127642741}" type="sibTrans" cxnId="{FD1D693F-72A6-4AE3-8F8F-1286ECACCF18}">
      <dgm:prSet/>
      <dgm:spPr/>
      <dgm:t>
        <a:bodyPr/>
        <a:lstStyle/>
        <a:p>
          <a:endParaRPr lang="en-ZA"/>
        </a:p>
      </dgm:t>
    </dgm:pt>
    <dgm:pt modelId="{EADFADC3-0D4D-4230-A0F4-ED433773D09C}" type="pres">
      <dgm:prSet presAssocID="{7B1039AF-60A7-48B3-82E6-7FB9C374D51B}" presName="linear" presStyleCnt="0">
        <dgm:presLayoutVars>
          <dgm:animLvl val="lvl"/>
          <dgm:resizeHandles val="exact"/>
        </dgm:presLayoutVars>
      </dgm:prSet>
      <dgm:spPr/>
      <dgm:t>
        <a:bodyPr/>
        <a:lstStyle/>
        <a:p>
          <a:endParaRPr lang="en-ZA"/>
        </a:p>
      </dgm:t>
    </dgm:pt>
    <dgm:pt modelId="{0225E662-8157-4C36-B8C9-5A27BCAF1E56}" type="pres">
      <dgm:prSet presAssocID="{53B0544F-1EC3-4DA7-A691-F2CEE41FD6C3}" presName="parentText" presStyleLbl="node1" presStyleIdx="0" presStyleCnt="4" custLinFactY="-38180" custLinFactNeighborY="-100000">
        <dgm:presLayoutVars>
          <dgm:chMax val="0"/>
          <dgm:bulletEnabled val="1"/>
        </dgm:presLayoutVars>
      </dgm:prSet>
      <dgm:spPr/>
      <dgm:t>
        <a:bodyPr/>
        <a:lstStyle/>
        <a:p>
          <a:endParaRPr lang="en-ZA"/>
        </a:p>
      </dgm:t>
    </dgm:pt>
    <dgm:pt modelId="{8170F1CF-1485-43E1-9778-238B141EC1D7}" type="pres">
      <dgm:prSet presAssocID="{53B0544F-1EC3-4DA7-A691-F2CEE41FD6C3}" presName="childText" presStyleLbl="revTx" presStyleIdx="0" presStyleCnt="4" custLinFactNeighborY="-67511">
        <dgm:presLayoutVars>
          <dgm:bulletEnabled val="1"/>
        </dgm:presLayoutVars>
      </dgm:prSet>
      <dgm:spPr/>
      <dgm:t>
        <a:bodyPr/>
        <a:lstStyle/>
        <a:p>
          <a:endParaRPr lang="en-ZA"/>
        </a:p>
      </dgm:t>
    </dgm:pt>
    <dgm:pt modelId="{BF4CDCE7-A0D0-4947-AC11-CC5E9C5A4A83}" type="pres">
      <dgm:prSet presAssocID="{7328AFF2-2FCA-43C1-BF0E-9C32C310374A}" presName="parentText" presStyleLbl="node1" presStyleIdx="1" presStyleCnt="4" custLinFactNeighborY="-41379">
        <dgm:presLayoutVars>
          <dgm:chMax val="0"/>
          <dgm:bulletEnabled val="1"/>
        </dgm:presLayoutVars>
      </dgm:prSet>
      <dgm:spPr/>
      <dgm:t>
        <a:bodyPr/>
        <a:lstStyle/>
        <a:p>
          <a:endParaRPr lang="en-ZA"/>
        </a:p>
      </dgm:t>
    </dgm:pt>
    <dgm:pt modelId="{B1DCCC0E-ED34-4963-97FC-204F2802D762}" type="pres">
      <dgm:prSet presAssocID="{7328AFF2-2FCA-43C1-BF0E-9C32C310374A}" presName="childText" presStyleLbl="revTx" presStyleIdx="1" presStyleCnt="4" custLinFactNeighborY="-43683">
        <dgm:presLayoutVars>
          <dgm:bulletEnabled val="1"/>
        </dgm:presLayoutVars>
      </dgm:prSet>
      <dgm:spPr/>
      <dgm:t>
        <a:bodyPr/>
        <a:lstStyle/>
        <a:p>
          <a:endParaRPr lang="en-ZA"/>
        </a:p>
      </dgm:t>
    </dgm:pt>
    <dgm:pt modelId="{EB83B438-143C-4DCF-8FCF-D08982645626}" type="pres">
      <dgm:prSet presAssocID="{5E28AA07-86EA-4EB8-B44D-D03846B9D9DE}" presName="parentText" presStyleLbl="node1" presStyleIdx="2" presStyleCnt="4" custLinFactNeighborY="-24015">
        <dgm:presLayoutVars>
          <dgm:chMax val="0"/>
          <dgm:bulletEnabled val="1"/>
        </dgm:presLayoutVars>
      </dgm:prSet>
      <dgm:spPr/>
      <dgm:t>
        <a:bodyPr/>
        <a:lstStyle/>
        <a:p>
          <a:endParaRPr lang="en-ZA"/>
        </a:p>
      </dgm:t>
    </dgm:pt>
    <dgm:pt modelId="{371182D2-28E6-487B-BB97-209133F16BD8}" type="pres">
      <dgm:prSet presAssocID="{5E28AA07-86EA-4EB8-B44D-D03846B9D9DE}" presName="childText" presStyleLbl="revTx" presStyleIdx="2" presStyleCnt="4" custLinFactNeighborY="-15885">
        <dgm:presLayoutVars>
          <dgm:bulletEnabled val="1"/>
        </dgm:presLayoutVars>
      </dgm:prSet>
      <dgm:spPr/>
      <dgm:t>
        <a:bodyPr/>
        <a:lstStyle/>
        <a:p>
          <a:endParaRPr lang="en-ZA"/>
        </a:p>
      </dgm:t>
    </dgm:pt>
    <dgm:pt modelId="{F17E6388-3567-400C-8758-C78D43004D47}" type="pres">
      <dgm:prSet presAssocID="{23D3AF23-9422-4A50-BDCA-034B0B3A22DC}" presName="parentText" presStyleLbl="node1" presStyleIdx="3" presStyleCnt="4" custLinFactNeighborY="-3855">
        <dgm:presLayoutVars>
          <dgm:chMax val="0"/>
          <dgm:bulletEnabled val="1"/>
        </dgm:presLayoutVars>
      </dgm:prSet>
      <dgm:spPr/>
      <dgm:t>
        <a:bodyPr/>
        <a:lstStyle/>
        <a:p>
          <a:endParaRPr lang="en-ZA"/>
        </a:p>
      </dgm:t>
    </dgm:pt>
    <dgm:pt modelId="{E3432510-D976-4149-97ED-FDDFEB579C8F}" type="pres">
      <dgm:prSet presAssocID="{23D3AF23-9422-4A50-BDCA-034B0B3A22DC}" presName="childText" presStyleLbl="revTx" presStyleIdx="3" presStyleCnt="4" custLinFactNeighborY="0">
        <dgm:presLayoutVars>
          <dgm:bulletEnabled val="1"/>
        </dgm:presLayoutVars>
      </dgm:prSet>
      <dgm:spPr/>
      <dgm:t>
        <a:bodyPr/>
        <a:lstStyle/>
        <a:p>
          <a:endParaRPr lang="en-ZA"/>
        </a:p>
      </dgm:t>
    </dgm:pt>
  </dgm:ptLst>
  <dgm:cxnLst>
    <dgm:cxn modelId="{62BCD9D1-5942-46A4-80E6-2B499E766F19}" srcId="{5E28AA07-86EA-4EB8-B44D-D03846B9D9DE}" destId="{377B037F-A27F-4F0C-B124-EE6F42757EEA}" srcOrd="1" destOrd="0" parTransId="{248ACA39-92E1-46A3-AAEE-A3D3845D171C}" sibTransId="{B6B8644D-FDF5-406A-A6F3-E76EE347AEDB}"/>
    <dgm:cxn modelId="{E8B99931-DD76-471E-ACBC-A43E9D45ECD0}" srcId="{7328AFF2-2FCA-43C1-BF0E-9C32C310374A}" destId="{54AF6947-E142-47BB-9A2C-008540649FF7}" srcOrd="0" destOrd="0" parTransId="{7ABA8CB8-1608-4FED-8237-566F039B5863}" sibTransId="{212C9A06-6618-409B-BF10-1DAED4667D8D}"/>
    <dgm:cxn modelId="{2A01CF93-4401-441F-B698-C46FBADF514C}" type="presOf" srcId="{FA0568E1-17AE-4B10-9C7F-6097D3175917}" destId="{B1DCCC0E-ED34-4963-97FC-204F2802D762}" srcOrd="0" destOrd="1" presId="urn:microsoft.com/office/officeart/2005/8/layout/vList2"/>
    <dgm:cxn modelId="{4C015A3A-C503-4119-B1D8-0F915ABE2B45}" type="presOf" srcId="{7328AFF2-2FCA-43C1-BF0E-9C32C310374A}" destId="{BF4CDCE7-A0D0-4947-AC11-CC5E9C5A4A83}" srcOrd="0" destOrd="0" presId="urn:microsoft.com/office/officeart/2005/8/layout/vList2"/>
    <dgm:cxn modelId="{19B61171-6768-46A7-88D2-CB0F6D20F387}" type="presOf" srcId="{54AF6947-E142-47BB-9A2C-008540649FF7}" destId="{B1DCCC0E-ED34-4963-97FC-204F2802D762}" srcOrd="0" destOrd="0" presId="urn:microsoft.com/office/officeart/2005/8/layout/vList2"/>
    <dgm:cxn modelId="{A19C0C33-42C1-4345-B292-C17601ED782A}" srcId="{23D3AF23-9422-4A50-BDCA-034B0B3A22DC}" destId="{F27648CA-6A77-4896-9A94-09E8196F4173}" srcOrd="2" destOrd="0" parTransId="{39EBE2CD-FA67-41CE-A9B6-5D601F5F10D5}" sibTransId="{C94ACA25-6B15-4D4D-A4A2-5311BDBE14A6}"/>
    <dgm:cxn modelId="{EFC1C0C8-8A54-466C-BC01-F7D89785231F}" srcId="{7328AFF2-2FCA-43C1-BF0E-9C32C310374A}" destId="{FA0568E1-17AE-4B10-9C7F-6097D3175917}" srcOrd="1" destOrd="0" parTransId="{6703517B-6C7D-40E5-9FD5-E360599542B1}" sibTransId="{2703754A-229C-42E3-A1D8-E61775214E1D}"/>
    <dgm:cxn modelId="{FD1D693F-72A6-4AE3-8F8F-1286ECACCF18}" srcId="{23D3AF23-9422-4A50-BDCA-034B0B3A22DC}" destId="{B877DC64-D558-4C48-AEEA-0E03151D01CE}" srcOrd="3" destOrd="0" parTransId="{0C5EF602-67FA-40D7-AAD3-EBE21CB1ACAB}" sibTransId="{0266CB02-C7CA-447D-93C5-7E9127642741}"/>
    <dgm:cxn modelId="{18D2EAAE-4B10-4119-9D4D-D25D43E9C73B}" srcId="{53B0544F-1EC3-4DA7-A691-F2CEE41FD6C3}" destId="{ECCBFD06-E55D-473B-8E9F-3D8E799D9DFD}" srcOrd="0" destOrd="0" parTransId="{3EBA4BBC-A250-4943-B81F-50D3D1244F31}" sibTransId="{D2D5AD74-3210-4588-9063-AE083A46383C}"/>
    <dgm:cxn modelId="{2FE3740B-BDB1-4CD4-9709-85981A2333F1}" srcId="{23D3AF23-9422-4A50-BDCA-034B0B3A22DC}" destId="{F7D4E6F4-F48B-4C69-AE09-DE2EDB6D23F2}" srcOrd="0" destOrd="0" parTransId="{F0F50B22-EB8E-4EA9-A013-0ED16D42B727}" sibTransId="{6AF5C113-5550-4D14-B7E0-72B5136DADD6}"/>
    <dgm:cxn modelId="{9C585835-C477-4100-A2AB-C454931587AF}" type="presOf" srcId="{F27648CA-6A77-4896-9A94-09E8196F4173}" destId="{E3432510-D976-4149-97ED-FDDFEB579C8F}" srcOrd="0" destOrd="2" presId="urn:microsoft.com/office/officeart/2005/8/layout/vList2"/>
    <dgm:cxn modelId="{A094D5E2-481C-4A57-8AEB-F05ECB6CE369}" type="presOf" srcId="{ECCBFD06-E55D-473B-8E9F-3D8E799D9DFD}" destId="{8170F1CF-1485-43E1-9778-238B141EC1D7}" srcOrd="0" destOrd="0" presId="urn:microsoft.com/office/officeart/2005/8/layout/vList2"/>
    <dgm:cxn modelId="{A1BDA28F-F6D7-4B51-82D7-09B45C8921A2}" type="presOf" srcId="{7B1039AF-60A7-48B3-82E6-7FB9C374D51B}" destId="{EADFADC3-0D4D-4230-A0F4-ED433773D09C}" srcOrd="0" destOrd="0" presId="urn:microsoft.com/office/officeart/2005/8/layout/vList2"/>
    <dgm:cxn modelId="{568E4060-1C9E-43AA-9A09-F3C76EF1E782}" srcId="{23D3AF23-9422-4A50-BDCA-034B0B3A22DC}" destId="{9C5463E6-CFEC-49F9-A453-940095FDFB32}" srcOrd="1" destOrd="0" parTransId="{9F8F0A3B-70CC-4D9F-B4CC-CBE1D8DE0AA4}" sibTransId="{54EE4019-66D5-4301-965F-741EDE81EF0F}"/>
    <dgm:cxn modelId="{7FCFBD73-45A7-431F-90EC-077BDD0A6C10}" type="presOf" srcId="{B877DC64-D558-4C48-AEEA-0E03151D01CE}" destId="{E3432510-D976-4149-97ED-FDDFEB579C8F}" srcOrd="0" destOrd="3" presId="urn:microsoft.com/office/officeart/2005/8/layout/vList2"/>
    <dgm:cxn modelId="{65DD35B8-B401-4F61-A467-14A1065A15CD}" type="presOf" srcId="{9C5463E6-CFEC-49F9-A453-940095FDFB32}" destId="{E3432510-D976-4149-97ED-FDDFEB579C8F}" srcOrd="0" destOrd="1" presId="urn:microsoft.com/office/officeart/2005/8/layout/vList2"/>
    <dgm:cxn modelId="{87C5A8E1-09AD-4CCD-A5C7-79892D5F7414}" type="presOf" srcId="{EBA2B755-3C26-4D90-9E78-B0BC9FC85052}" destId="{371182D2-28E6-487B-BB97-209133F16BD8}" srcOrd="0" destOrd="0" presId="urn:microsoft.com/office/officeart/2005/8/layout/vList2"/>
    <dgm:cxn modelId="{F9E5A73E-C47E-4B18-AD61-E05C4C94B066}" type="presOf" srcId="{377B037F-A27F-4F0C-B124-EE6F42757EEA}" destId="{371182D2-28E6-487B-BB97-209133F16BD8}" srcOrd="0" destOrd="1" presId="urn:microsoft.com/office/officeart/2005/8/layout/vList2"/>
    <dgm:cxn modelId="{5AF37791-35B0-4859-B662-757522DC9B0A}" srcId="{7B1039AF-60A7-48B3-82E6-7FB9C374D51B}" destId="{7328AFF2-2FCA-43C1-BF0E-9C32C310374A}" srcOrd="1" destOrd="0" parTransId="{A1155366-E9D2-4BA1-B07A-21305149E987}" sibTransId="{7A4A752D-BCB2-45B8-8D33-226DED680FAE}"/>
    <dgm:cxn modelId="{33E5A84A-5FAF-49B6-9E68-351E896D268D}" srcId="{7B1039AF-60A7-48B3-82E6-7FB9C374D51B}" destId="{23D3AF23-9422-4A50-BDCA-034B0B3A22DC}" srcOrd="3" destOrd="0" parTransId="{D05C2D96-43F1-4C18-B740-5839D2F282A9}" sibTransId="{E58CF5D9-3A36-430E-9FF0-93B0A9385EBC}"/>
    <dgm:cxn modelId="{3849E7B1-5134-4D32-BB03-9CCE8084C432}" type="presOf" srcId="{23D3AF23-9422-4A50-BDCA-034B0B3A22DC}" destId="{F17E6388-3567-400C-8758-C78D43004D47}" srcOrd="0" destOrd="0" presId="urn:microsoft.com/office/officeart/2005/8/layout/vList2"/>
    <dgm:cxn modelId="{5947EF4F-8859-4461-BEE9-C41DFDFE5AFD}" type="presOf" srcId="{F7D4E6F4-F48B-4C69-AE09-DE2EDB6D23F2}" destId="{E3432510-D976-4149-97ED-FDDFEB579C8F}" srcOrd="0" destOrd="0" presId="urn:microsoft.com/office/officeart/2005/8/layout/vList2"/>
    <dgm:cxn modelId="{EF03E0BD-2579-4AD1-BF80-9172CD5A39AD}" srcId="{5E28AA07-86EA-4EB8-B44D-D03846B9D9DE}" destId="{EBA2B755-3C26-4D90-9E78-B0BC9FC85052}" srcOrd="0" destOrd="0" parTransId="{30C5785A-3B8F-4492-8082-E3FF346FD1F0}" sibTransId="{A47DA0B6-6734-4E2F-9E5D-C82687C604E7}"/>
    <dgm:cxn modelId="{BE1517B7-EDAB-452D-8BF3-9E5F51C5635E}" type="presOf" srcId="{53B0544F-1EC3-4DA7-A691-F2CEE41FD6C3}" destId="{0225E662-8157-4C36-B8C9-5A27BCAF1E56}" srcOrd="0" destOrd="0" presId="urn:microsoft.com/office/officeart/2005/8/layout/vList2"/>
    <dgm:cxn modelId="{68F8B5F0-E507-453E-AD23-6453B0807583}" srcId="{7B1039AF-60A7-48B3-82E6-7FB9C374D51B}" destId="{5E28AA07-86EA-4EB8-B44D-D03846B9D9DE}" srcOrd="2" destOrd="0" parTransId="{20FDBA84-A213-447F-A85A-93581E70A047}" sibTransId="{B2B531C3-E52A-4178-9DAB-64150A716961}"/>
    <dgm:cxn modelId="{BFAB4118-AAB9-4470-8B3B-EBCCAF5D0C27}" type="presOf" srcId="{5E28AA07-86EA-4EB8-B44D-D03846B9D9DE}" destId="{EB83B438-143C-4DCF-8FCF-D08982645626}" srcOrd="0" destOrd="0" presId="urn:microsoft.com/office/officeart/2005/8/layout/vList2"/>
    <dgm:cxn modelId="{01E002BE-6ED2-439F-8202-06F407723453}" srcId="{7B1039AF-60A7-48B3-82E6-7FB9C374D51B}" destId="{53B0544F-1EC3-4DA7-A691-F2CEE41FD6C3}" srcOrd="0" destOrd="0" parTransId="{EAC89D7A-8E9A-408B-A0A4-A8C60C92C235}" sibTransId="{3708AA63-F53E-492A-9194-153E9E196480}"/>
    <dgm:cxn modelId="{CC8B1C0F-514E-4179-8821-DBDF15B5CE12}" type="presParOf" srcId="{EADFADC3-0D4D-4230-A0F4-ED433773D09C}" destId="{0225E662-8157-4C36-B8C9-5A27BCAF1E56}" srcOrd="0" destOrd="0" presId="urn:microsoft.com/office/officeart/2005/8/layout/vList2"/>
    <dgm:cxn modelId="{0234EC3E-7B2D-4927-B690-D28F59DBC174}" type="presParOf" srcId="{EADFADC3-0D4D-4230-A0F4-ED433773D09C}" destId="{8170F1CF-1485-43E1-9778-238B141EC1D7}" srcOrd="1" destOrd="0" presId="urn:microsoft.com/office/officeart/2005/8/layout/vList2"/>
    <dgm:cxn modelId="{24205813-CD7A-4345-A9DA-6F026DC55ECF}" type="presParOf" srcId="{EADFADC3-0D4D-4230-A0F4-ED433773D09C}" destId="{BF4CDCE7-A0D0-4947-AC11-CC5E9C5A4A83}" srcOrd="2" destOrd="0" presId="urn:microsoft.com/office/officeart/2005/8/layout/vList2"/>
    <dgm:cxn modelId="{18F48CF4-DF3A-4C32-8F40-A0B1C783AD88}" type="presParOf" srcId="{EADFADC3-0D4D-4230-A0F4-ED433773D09C}" destId="{B1DCCC0E-ED34-4963-97FC-204F2802D762}" srcOrd="3" destOrd="0" presId="urn:microsoft.com/office/officeart/2005/8/layout/vList2"/>
    <dgm:cxn modelId="{13CBB0D8-0584-4D04-B685-1FB0A1328B23}" type="presParOf" srcId="{EADFADC3-0D4D-4230-A0F4-ED433773D09C}" destId="{EB83B438-143C-4DCF-8FCF-D08982645626}" srcOrd="4" destOrd="0" presId="urn:microsoft.com/office/officeart/2005/8/layout/vList2"/>
    <dgm:cxn modelId="{EF4A069B-3ACA-43D0-BD63-15FD41BB85BE}" type="presParOf" srcId="{EADFADC3-0D4D-4230-A0F4-ED433773D09C}" destId="{371182D2-28E6-487B-BB97-209133F16BD8}" srcOrd="5" destOrd="0" presId="urn:microsoft.com/office/officeart/2005/8/layout/vList2"/>
    <dgm:cxn modelId="{30C7FF4C-4B1F-48BC-BE63-AF02CAF130C6}" type="presParOf" srcId="{EADFADC3-0D4D-4230-A0F4-ED433773D09C}" destId="{F17E6388-3567-400C-8758-C78D43004D47}" srcOrd="6" destOrd="0" presId="urn:microsoft.com/office/officeart/2005/8/layout/vList2"/>
    <dgm:cxn modelId="{C13F5F07-5366-45B8-957E-3D02BF947D71}" type="presParOf" srcId="{EADFADC3-0D4D-4230-A0F4-ED433773D09C}" destId="{E3432510-D976-4149-97ED-FDDFEB579C8F}" srcOrd="7" destOrd="0" presId="urn:microsoft.com/office/officeart/2005/8/layout/vList2"/>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6AB418F-CE3F-438B-BBBA-B9E2D8695FE3}" type="doc">
      <dgm:prSet loTypeId="urn:microsoft.com/office/officeart/2005/8/layout/radial3" loCatId="relationship" qsTypeId="urn:microsoft.com/office/officeart/2005/8/quickstyle/simple1" qsCatId="simple" csTypeId="urn:microsoft.com/office/officeart/2005/8/colors/colorful4" csCatId="colorful" phldr="1"/>
      <dgm:spPr/>
      <dgm:t>
        <a:bodyPr/>
        <a:lstStyle/>
        <a:p>
          <a:endParaRPr lang="en-ZA"/>
        </a:p>
      </dgm:t>
    </dgm:pt>
    <dgm:pt modelId="{A5079312-6970-42C7-A3C7-2EBD68BEE516}">
      <dgm:prSet phldrT="[Text]"/>
      <dgm:spPr>
        <a:xfrm>
          <a:off x="1839962" y="755246"/>
          <a:ext cx="1806475" cy="1806475"/>
        </a:xfr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Water Services Department</a:t>
          </a:r>
        </a:p>
      </dgm:t>
    </dgm:pt>
    <dgm:pt modelId="{4803AD0B-E2FD-42AA-A9D4-9766ED788868}" type="parTrans" cxnId="{60DB1179-657C-493A-ADC3-D847F8454991}">
      <dgm:prSet/>
      <dgm:spPr/>
      <dgm:t>
        <a:bodyPr/>
        <a:lstStyle/>
        <a:p>
          <a:endParaRPr lang="en-ZA"/>
        </a:p>
      </dgm:t>
    </dgm:pt>
    <dgm:pt modelId="{7D5D015F-8744-4A07-8D41-E5DC05027B06}" type="sibTrans" cxnId="{60DB1179-657C-493A-ADC3-D847F8454991}">
      <dgm:prSet/>
      <dgm:spPr/>
      <dgm:t>
        <a:bodyPr/>
        <a:lstStyle/>
        <a:p>
          <a:endParaRPr lang="en-ZA"/>
        </a:p>
      </dgm:t>
    </dgm:pt>
    <dgm:pt modelId="{5C83A936-2472-44F8-9DF8-B7D95B0EE0F6}">
      <dgm:prSet phldrT="[Text]"/>
      <dgm:spPr>
        <a:xfrm>
          <a:off x="2291581" y="29770"/>
          <a:ext cx="903237" cy="903237"/>
        </a:xfrm>
        <a:solidFill>
          <a:srgbClr val="FFC000">
            <a:alpha val="50000"/>
            <a:hueOff val="1485099"/>
            <a:satOff val="-6853"/>
            <a:lumOff val="25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PMU</a:t>
          </a:r>
        </a:p>
      </dgm:t>
    </dgm:pt>
    <dgm:pt modelId="{90D015D2-8E91-4BF1-853E-8100E30F9627}" type="parTrans" cxnId="{10E0D541-5FEB-436C-8D53-47A0E16C8A22}">
      <dgm:prSet/>
      <dgm:spPr/>
      <dgm:t>
        <a:bodyPr/>
        <a:lstStyle/>
        <a:p>
          <a:endParaRPr lang="en-ZA"/>
        </a:p>
      </dgm:t>
    </dgm:pt>
    <dgm:pt modelId="{95EE7009-BC29-432F-B8D4-63A2979A1E48}" type="sibTrans" cxnId="{10E0D541-5FEB-436C-8D53-47A0E16C8A22}">
      <dgm:prSet/>
      <dgm:spPr/>
      <dgm:t>
        <a:bodyPr/>
        <a:lstStyle/>
        <a:p>
          <a:endParaRPr lang="en-ZA"/>
        </a:p>
      </dgm:t>
    </dgm:pt>
    <dgm:pt modelId="{7CB3D4D7-E5E1-4301-A07B-E6F7BAB7C71A}">
      <dgm:prSet phldrT="[Text]"/>
      <dgm:spPr>
        <a:xfrm>
          <a:off x="3211870" y="472958"/>
          <a:ext cx="903237" cy="903237"/>
        </a:xfrm>
        <a:solidFill>
          <a:srgbClr val="FFC000">
            <a:alpha val="50000"/>
            <a:hueOff val="2970198"/>
            <a:satOff val="-13705"/>
            <a:lumOff val="50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Legal Services</a:t>
          </a:r>
        </a:p>
      </dgm:t>
    </dgm:pt>
    <dgm:pt modelId="{5517469D-98BF-4E05-8724-72E98077FF0F}" type="parTrans" cxnId="{E69D97E7-89D6-40ED-A7A5-5CDE59CD5072}">
      <dgm:prSet/>
      <dgm:spPr/>
      <dgm:t>
        <a:bodyPr/>
        <a:lstStyle/>
        <a:p>
          <a:endParaRPr lang="en-ZA"/>
        </a:p>
      </dgm:t>
    </dgm:pt>
    <dgm:pt modelId="{15D766E4-4AC3-4934-B818-52E25E5E8622}" type="sibTrans" cxnId="{E69D97E7-89D6-40ED-A7A5-5CDE59CD5072}">
      <dgm:prSet/>
      <dgm:spPr/>
      <dgm:t>
        <a:bodyPr/>
        <a:lstStyle/>
        <a:p>
          <a:endParaRPr lang="en-ZA"/>
        </a:p>
      </dgm:t>
    </dgm:pt>
    <dgm:pt modelId="{EDE74A70-6D8D-4479-8C4C-67450E2002DF}">
      <dgm:prSet phldrT="[Text]"/>
      <dgm:spPr>
        <a:xfrm>
          <a:off x="3439163" y="1468793"/>
          <a:ext cx="903237" cy="903237"/>
        </a:xfrm>
        <a:solidFill>
          <a:srgbClr val="FFC000">
            <a:alpha val="50000"/>
            <a:hueOff val="4455297"/>
            <a:satOff val="-20558"/>
            <a:lumOff val="75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HR</a:t>
          </a:r>
        </a:p>
      </dgm:t>
    </dgm:pt>
    <dgm:pt modelId="{6A1D88E9-46AA-4CAD-912A-A34211B100D4}" type="parTrans" cxnId="{C74A5D21-8240-417F-8DFE-CE2D6901D826}">
      <dgm:prSet/>
      <dgm:spPr/>
      <dgm:t>
        <a:bodyPr/>
        <a:lstStyle/>
        <a:p>
          <a:endParaRPr lang="en-ZA"/>
        </a:p>
      </dgm:t>
    </dgm:pt>
    <dgm:pt modelId="{537D2AA7-6912-4A03-B0FD-62826B4C6F3B}" type="sibTrans" cxnId="{C74A5D21-8240-417F-8DFE-CE2D6901D826}">
      <dgm:prSet/>
      <dgm:spPr/>
      <dgm:t>
        <a:bodyPr/>
        <a:lstStyle/>
        <a:p>
          <a:endParaRPr lang="en-ZA"/>
        </a:p>
      </dgm:t>
    </dgm:pt>
    <dgm:pt modelId="{F696C489-1689-4DF1-B448-3E05BB4FBF9B}">
      <dgm:prSet phldrT="[Text]"/>
      <dgm:spPr>
        <a:xfrm>
          <a:off x="2802303" y="2267391"/>
          <a:ext cx="903237" cy="903237"/>
        </a:xfrm>
        <a:solidFill>
          <a:srgbClr val="FFC000">
            <a:alpha val="50000"/>
            <a:hueOff val="5940396"/>
            <a:satOff val="-27410"/>
            <a:lumOff val="1009"/>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Finance</a:t>
          </a:r>
        </a:p>
      </dgm:t>
    </dgm:pt>
    <dgm:pt modelId="{B9036A6C-1B0A-4157-BB59-AF663EBFD0DD}" type="parTrans" cxnId="{5E298567-96A4-482E-88FA-AD79081714A7}">
      <dgm:prSet/>
      <dgm:spPr/>
      <dgm:t>
        <a:bodyPr/>
        <a:lstStyle/>
        <a:p>
          <a:endParaRPr lang="en-ZA"/>
        </a:p>
      </dgm:t>
    </dgm:pt>
    <dgm:pt modelId="{ECC58873-BE47-4E68-9704-E71978BED1C1}" type="sibTrans" cxnId="{5E298567-96A4-482E-88FA-AD79081714A7}">
      <dgm:prSet/>
      <dgm:spPr/>
      <dgm:t>
        <a:bodyPr/>
        <a:lstStyle/>
        <a:p>
          <a:endParaRPr lang="en-ZA"/>
        </a:p>
      </dgm:t>
    </dgm:pt>
    <dgm:pt modelId="{5577E7E2-B322-4381-A33A-C8637EC1A057}">
      <dgm:prSet phldrT="[Text]"/>
      <dgm:spPr>
        <a:xfrm>
          <a:off x="1780858" y="2267391"/>
          <a:ext cx="903237" cy="903237"/>
        </a:xfrm>
        <a:solidFill>
          <a:srgbClr val="FFC000">
            <a:alpha val="50000"/>
            <a:hueOff val="7425494"/>
            <a:satOff val="-34263"/>
            <a:lumOff val="1261"/>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Prucurement</a:t>
          </a:r>
        </a:p>
      </dgm:t>
    </dgm:pt>
    <dgm:pt modelId="{6FB3C6D7-02CE-4738-83FE-8F5888537AC7}" type="parTrans" cxnId="{ED711D0C-B4B9-465A-9443-B5E4EF67B419}">
      <dgm:prSet/>
      <dgm:spPr/>
      <dgm:t>
        <a:bodyPr/>
        <a:lstStyle/>
        <a:p>
          <a:endParaRPr lang="en-ZA"/>
        </a:p>
      </dgm:t>
    </dgm:pt>
    <dgm:pt modelId="{D7E2990C-54B6-44BC-B420-3B9140FED0A7}" type="sibTrans" cxnId="{ED711D0C-B4B9-465A-9443-B5E4EF67B419}">
      <dgm:prSet/>
      <dgm:spPr/>
      <dgm:t>
        <a:bodyPr/>
        <a:lstStyle/>
        <a:p>
          <a:endParaRPr lang="en-ZA"/>
        </a:p>
      </dgm:t>
    </dgm:pt>
    <dgm:pt modelId="{8288CAF3-9D08-4274-BA52-58E77D05CA95}">
      <dgm:prSet phldrT="[Text]"/>
      <dgm:spPr>
        <a:xfrm>
          <a:off x="1143998" y="1468793"/>
          <a:ext cx="903237" cy="903237"/>
        </a:xfrm>
        <a:solidFill>
          <a:srgbClr val="FFC000">
            <a:alpha val="50000"/>
            <a:hueOff val="8910593"/>
            <a:satOff val="-41115"/>
            <a:lumOff val="1513"/>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Corporate Services</a:t>
          </a:r>
        </a:p>
      </dgm:t>
    </dgm:pt>
    <dgm:pt modelId="{F61C7F0C-2D75-47B1-8FD2-39C364055170}" type="parTrans" cxnId="{2380CEF0-EF85-41B1-BCF6-40B6EEEE8698}">
      <dgm:prSet/>
      <dgm:spPr/>
      <dgm:t>
        <a:bodyPr/>
        <a:lstStyle/>
        <a:p>
          <a:endParaRPr lang="en-ZA"/>
        </a:p>
      </dgm:t>
    </dgm:pt>
    <dgm:pt modelId="{AECF1A2B-F42C-4917-9DB5-7F0D22CBCC44}" type="sibTrans" cxnId="{2380CEF0-EF85-41B1-BCF6-40B6EEEE8698}">
      <dgm:prSet/>
      <dgm:spPr/>
      <dgm:t>
        <a:bodyPr/>
        <a:lstStyle/>
        <a:p>
          <a:endParaRPr lang="en-ZA"/>
        </a:p>
      </dgm:t>
    </dgm:pt>
    <dgm:pt modelId="{D975EF4C-CDC6-40F6-8594-6BE5E92CD6D2}">
      <dgm:prSet phldrT="[Text]"/>
      <dgm:spPr>
        <a:xfrm>
          <a:off x="1371291" y="472958"/>
          <a:ext cx="903237" cy="903237"/>
        </a:xfrm>
        <a:solidFill>
          <a:srgbClr val="FFC000">
            <a:alpha val="50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Political Oversight</a:t>
          </a:r>
        </a:p>
      </dgm:t>
    </dgm:pt>
    <dgm:pt modelId="{0A869FA8-117F-44F3-90F8-9AA854268595}" type="parTrans" cxnId="{93424D8E-6860-44D5-B176-4013C032EA05}">
      <dgm:prSet/>
      <dgm:spPr/>
      <dgm:t>
        <a:bodyPr/>
        <a:lstStyle/>
        <a:p>
          <a:endParaRPr lang="en-ZA"/>
        </a:p>
      </dgm:t>
    </dgm:pt>
    <dgm:pt modelId="{AFDAC4AF-0C87-4355-84D0-85D41FC41AC5}" type="sibTrans" cxnId="{93424D8E-6860-44D5-B176-4013C032EA05}">
      <dgm:prSet/>
      <dgm:spPr/>
      <dgm:t>
        <a:bodyPr/>
        <a:lstStyle/>
        <a:p>
          <a:endParaRPr lang="en-ZA"/>
        </a:p>
      </dgm:t>
    </dgm:pt>
    <dgm:pt modelId="{CB443F93-F82D-4CD1-9F45-8618141EB068}" type="pres">
      <dgm:prSet presAssocID="{16AB418F-CE3F-438B-BBBA-B9E2D8695FE3}" presName="composite" presStyleCnt="0">
        <dgm:presLayoutVars>
          <dgm:chMax val="1"/>
          <dgm:dir/>
          <dgm:resizeHandles val="exact"/>
        </dgm:presLayoutVars>
      </dgm:prSet>
      <dgm:spPr/>
      <dgm:t>
        <a:bodyPr/>
        <a:lstStyle/>
        <a:p>
          <a:endParaRPr lang="en-ZA"/>
        </a:p>
      </dgm:t>
    </dgm:pt>
    <dgm:pt modelId="{CE315963-F842-4770-B04C-A1E37DE739E4}" type="pres">
      <dgm:prSet presAssocID="{16AB418F-CE3F-438B-BBBA-B9E2D8695FE3}" presName="radial" presStyleCnt="0">
        <dgm:presLayoutVars>
          <dgm:animLvl val="ctr"/>
        </dgm:presLayoutVars>
      </dgm:prSet>
      <dgm:spPr/>
    </dgm:pt>
    <dgm:pt modelId="{41D2108F-A685-48C1-A700-42CCCD80B4D6}" type="pres">
      <dgm:prSet presAssocID="{A5079312-6970-42C7-A3C7-2EBD68BEE516}" presName="centerShape" presStyleLbl="vennNode1" presStyleIdx="0" presStyleCnt="8"/>
      <dgm:spPr>
        <a:prstGeom prst="ellipse">
          <a:avLst/>
        </a:prstGeom>
      </dgm:spPr>
      <dgm:t>
        <a:bodyPr/>
        <a:lstStyle/>
        <a:p>
          <a:endParaRPr lang="en-ZA"/>
        </a:p>
      </dgm:t>
    </dgm:pt>
    <dgm:pt modelId="{326E48B3-968D-4BBC-AC7A-CB41EAA33783}" type="pres">
      <dgm:prSet presAssocID="{5C83A936-2472-44F8-9DF8-B7D95B0EE0F6}" presName="node" presStyleLbl="vennNode1" presStyleIdx="1" presStyleCnt="8">
        <dgm:presLayoutVars>
          <dgm:bulletEnabled val="1"/>
        </dgm:presLayoutVars>
      </dgm:prSet>
      <dgm:spPr>
        <a:prstGeom prst="ellipse">
          <a:avLst/>
        </a:prstGeom>
      </dgm:spPr>
      <dgm:t>
        <a:bodyPr/>
        <a:lstStyle/>
        <a:p>
          <a:endParaRPr lang="en-ZA"/>
        </a:p>
      </dgm:t>
    </dgm:pt>
    <dgm:pt modelId="{D2DE234C-B5E1-4222-B455-24F42080949F}" type="pres">
      <dgm:prSet presAssocID="{7CB3D4D7-E5E1-4301-A07B-E6F7BAB7C71A}" presName="node" presStyleLbl="vennNode1" presStyleIdx="2" presStyleCnt="8">
        <dgm:presLayoutVars>
          <dgm:bulletEnabled val="1"/>
        </dgm:presLayoutVars>
      </dgm:prSet>
      <dgm:spPr>
        <a:prstGeom prst="ellipse">
          <a:avLst/>
        </a:prstGeom>
      </dgm:spPr>
      <dgm:t>
        <a:bodyPr/>
        <a:lstStyle/>
        <a:p>
          <a:endParaRPr lang="en-ZA"/>
        </a:p>
      </dgm:t>
    </dgm:pt>
    <dgm:pt modelId="{6A30B1ED-1DB8-47CA-94D5-16CF088350DF}" type="pres">
      <dgm:prSet presAssocID="{EDE74A70-6D8D-4479-8C4C-67450E2002DF}" presName="node" presStyleLbl="vennNode1" presStyleIdx="3" presStyleCnt="8">
        <dgm:presLayoutVars>
          <dgm:bulletEnabled val="1"/>
        </dgm:presLayoutVars>
      </dgm:prSet>
      <dgm:spPr>
        <a:prstGeom prst="ellipse">
          <a:avLst/>
        </a:prstGeom>
      </dgm:spPr>
      <dgm:t>
        <a:bodyPr/>
        <a:lstStyle/>
        <a:p>
          <a:endParaRPr lang="en-ZA"/>
        </a:p>
      </dgm:t>
    </dgm:pt>
    <dgm:pt modelId="{B131B3FF-6646-43F7-9284-4584B6344D66}" type="pres">
      <dgm:prSet presAssocID="{F696C489-1689-4DF1-B448-3E05BB4FBF9B}" presName="node" presStyleLbl="vennNode1" presStyleIdx="4" presStyleCnt="8">
        <dgm:presLayoutVars>
          <dgm:bulletEnabled val="1"/>
        </dgm:presLayoutVars>
      </dgm:prSet>
      <dgm:spPr>
        <a:prstGeom prst="ellipse">
          <a:avLst/>
        </a:prstGeom>
      </dgm:spPr>
      <dgm:t>
        <a:bodyPr/>
        <a:lstStyle/>
        <a:p>
          <a:endParaRPr lang="en-ZA"/>
        </a:p>
      </dgm:t>
    </dgm:pt>
    <dgm:pt modelId="{9256F9B1-912D-4341-8045-78EC013B10EB}" type="pres">
      <dgm:prSet presAssocID="{5577E7E2-B322-4381-A33A-C8637EC1A057}" presName="node" presStyleLbl="vennNode1" presStyleIdx="5" presStyleCnt="8">
        <dgm:presLayoutVars>
          <dgm:bulletEnabled val="1"/>
        </dgm:presLayoutVars>
      </dgm:prSet>
      <dgm:spPr>
        <a:prstGeom prst="ellipse">
          <a:avLst/>
        </a:prstGeom>
      </dgm:spPr>
      <dgm:t>
        <a:bodyPr/>
        <a:lstStyle/>
        <a:p>
          <a:endParaRPr lang="en-ZA"/>
        </a:p>
      </dgm:t>
    </dgm:pt>
    <dgm:pt modelId="{15252E63-FC28-4B89-BE8D-B427EFAB491E}" type="pres">
      <dgm:prSet presAssocID="{8288CAF3-9D08-4274-BA52-58E77D05CA95}" presName="node" presStyleLbl="vennNode1" presStyleIdx="6" presStyleCnt="8">
        <dgm:presLayoutVars>
          <dgm:bulletEnabled val="1"/>
        </dgm:presLayoutVars>
      </dgm:prSet>
      <dgm:spPr>
        <a:prstGeom prst="ellipse">
          <a:avLst/>
        </a:prstGeom>
      </dgm:spPr>
      <dgm:t>
        <a:bodyPr/>
        <a:lstStyle/>
        <a:p>
          <a:endParaRPr lang="en-ZA"/>
        </a:p>
      </dgm:t>
    </dgm:pt>
    <dgm:pt modelId="{B934399C-ADE3-4528-AFCB-3AF769706C09}" type="pres">
      <dgm:prSet presAssocID="{D975EF4C-CDC6-40F6-8594-6BE5E92CD6D2}" presName="node" presStyleLbl="vennNode1" presStyleIdx="7" presStyleCnt="8">
        <dgm:presLayoutVars>
          <dgm:bulletEnabled val="1"/>
        </dgm:presLayoutVars>
      </dgm:prSet>
      <dgm:spPr>
        <a:prstGeom prst="ellipse">
          <a:avLst/>
        </a:prstGeom>
      </dgm:spPr>
      <dgm:t>
        <a:bodyPr/>
        <a:lstStyle/>
        <a:p>
          <a:endParaRPr lang="en-ZA"/>
        </a:p>
      </dgm:t>
    </dgm:pt>
  </dgm:ptLst>
  <dgm:cxnLst>
    <dgm:cxn modelId="{4AB01B1B-3070-4AB9-A95F-D3127429BBCF}" type="presOf" srcId="{F696C489-1689-4DF1-B448-3E05BB4FBF9B}" destId="{B131B3FF-6646-43F7-9284-4584B6344D66}" srcOrd="0" destOrd="0" presId="urn:microsoft.com/office/officeart/2005/8/layout/radial3"/>
    <dgm:cxn modelId="{5E298567-96A4-482E-88FA-AD79081714A7}" srcId="{A5079312-6970-42C7-A3C7-2EBD68BEE516}" destId="{F696C489-1689-4DF1-B448-3E05BB4FBF9B}" srcOrd="3" destOrd="0" parTransId="{B9036A6C-1B0A-4157-BB59-AF663EBFD0DD}" sibTransId="{ECC58873-BE47-4E68-9704-E71978BED1C1}"/>
    <dgm:cxn modelId="{E69D97E7-89D6-40ED-A7A5-5CDE59CD5072}" srcId="{A5079312-6970-42C7-A3C7-2EBD68BEE516}" destId="{7CB3D4D7-E5E1-4301-A07B-E6F7BAB7C71A}" srcOrd="1" destOrd="0" parTransId="{5517469D-98BF-4E05-8724-72E98077FF0F}" sibTransId="{15D766E4-4AC3-4934-B818-52E25E5E8622}"/>
    <dgm:cxn modelId="{26A8AB03-2477-411B-A6A9-8C70D2CF1842}" type="presOf" srcId="{5C83A936-2472-44F8-9DF8-B7D95B0EE0F6}" destId="{326E48B3-968D-4BBC-AC7A-CB41EAA33783}" srcOrd="0" destOrd="0" presId="urn:microsoft.com/office/officeart/2005/8/layout/radial3"/>
    <dgm:cxn modelId="{ED711D0C-B4B9-465A-9443-B5E4EF67B419}" srcId="{A5079312-6970-42C7-A3C7-2EBD68BEE516}" destId="{5577E7E2-B322-4381-A33A-C8637EC1A057}" srcOrd="4" destOrd="0" parTransId="{6FB3C6D7-02CE-4738-83FE-8F5888537AC7}" sibTransId="{D7E2990C-54B6-44BC-B420-3B9140FED0A7}"/>
    <dgm:cxn modelId="{D32E9CBF-984D-4A63-B72C-CE401137DBC1}" type="presOf" srcId="{16AB418F-CE3F-438B-BBBA-B9E2D8695FE3}" destId="{CB443F93-F82D-4CD1-9F45-8618141EB068}" srcOrd="0" destOrd="0" presId="urn:microsoft.com/office/officeart/2005/8/layout/radial3"/>
    <dgm:cxn modelId="{80B371ED-F66E-4703-8F9E-1C59327C5C32}" type="presOf" srcId="{7CB3D4D7-E5E1-4301-A07B-E6F7BAB7C71A}" destId="{D2DE234C-B5E1-4222-B455-24F42080949F}" srcOrd="0" destOrd="0" presId="urn:microsoft.com/office/officeart/2005/8/layout/radial3"/>
    <dgm:cxn modelId="{207DFB6A-AE49-46EA-8516-B4455B0A91D0}" type="presOf" srcId="{A5079312-6970-42C7-A3C7-2EBD68BEE516}" destId="{41D2108F-A685-48C1-A700-42CCCD80B4D6}" srcOrd="0" destOrd="0" presId="urn:microsoft.com/office/officeart/2005/8/layout/radial3"/>
    <dgm:cxn modelId="{10E0D541-5FEB-436C-8D53-47A0E16C8A22}" srcId="{A5079312-6970-42C7-A3C7-2EBD68BEE516}" destId="{5C83A936-2472-44F8-9DF8-B7D95B0EE0F6}" srcOrd="0" destOrd="0" parTransId="{90D015D2-8E91-4BF1-853E-8100E30F9627}" sibTransId="{95EE7009-BC29-432F-B8D4-63A2979A1E48}"/>
    <dgm:cxn modelId="{7D42C50E-094F-4E6A-A0B7-F55BE64F2F84}" type="presOf" srcId="{8288CAF3-9D08-4274-BA52-58E77D05CA95}" destId="{15252E63-FC28-4B89-BE8D-B427EFAB491E}" srcOrd="0" destOrd="0" presId="urn:microsoft.com/office/officeart/2005/8/layout/radial3"/>
    <dgm:cxn modelId="{93424D8E-6860-44D5-B176-4013C032EA05}" srcId="{A5079312-6970-42C7-A3C7-2EBD68BEE516}" destId="{D975EF4C-CDC6-40F6-8594-6BE5E92CD6D2}" srcOrd="6" destOrd="0" parTransId="{0A869FA8-117F-44F3-90F8-9AA854268595}" sibTransId="{AFDAC4AF-0C87-4355-84D0-85D41FC41AC5}"/>
    <dgm:cxn modelId="{60DB1179-657C-493A-ADC3-D847F8454991}" srcId="{16AB418F-CE3F-438B-BBBA-B9E2D8695FE3}" destId="{A5079312-6970-42C7-A3C7-2EBD68BEE516}" srcOrd="0" destOrd="0" parTransId="{4803AD0B-E2FD-42AA-A9D4-9766ED788868}" sibTransId="{7D5D015F-8744-4A07-8D41-E5DC05027B06}"/>
    <dgm:cxn modelId="{05808089-E2C5-4152-87C4-5B59948AFC36}" type="presOf" srcId="{5577E7E2-B322-4381-A33A-C8637EC1A057}" destId="{9256F9B1-912D-4341-8045-78EC013B10EB}" srcOrd="0" destOrd="0" presId="urn:microsoft.com/office/officeart/2005/8/layout/radial3"/>
    <dgm:cxn modelId="{C74A5D21-8240-417F-8DFE-CE2D6901D826}" srcId="{A5079312-6970-42C7-A3C7-2EBD68BEE516}" destId="{EDE74A70-6D8D-4479-8C4C-67450E2002DF}" srcOrd="2" destOrd="0" parTransId="{6A1D88E9-46AA-4CAD-912A-A34211B100D4}" sibTransId="{537D2AA7-6912-4A03-B0FD-62826B4C6F3B}"/>
    <dgm:cxn modelId="{2380CEF0-EF85-41B1-BCF6-40B6EEEE8698}" srcId="{A5079312-6970-42C7-A3C7-2EBD68BEE516}" destId="{8288CAF3-9D08-4274-BA52-58E77D05CA95}" srcOrd="5" destOrd="0" parTransId="{F61C7F0C-2D75-47B1-8FD2-39C364055170}" sibTransId="{AECF1A2B-F42C-4917-9DB5-7F0D22CBCC44}"/>
    <dgm:cxn modelId="{5CF63939-973B-4D50-AA78-F4D8825E5AC9}" type="presOf" srcId="{EDE74A70-6D8D-4479-8C4C-67450E2002DF}" destId="{6A30B1ED-1DB8-47CA-94D5-16CF088350DF}" srcOrd="0" destOrd="0" presId="urn:microsoft.com/office/officeart/2005/8/layout/radial3"/>
    <dgm:cxn modelId="{312A37A4-CA17-4251-8C6B-D40B47BBA2D0}" type="presOf" srcId="{D975EF4C-CDC6-40F6-8594-6BE5E92CD6D2}" destId="{B934399C-ADE3-4528-AFCB-3AF769706C09}" srcOrd="0" destOrd="0" presId="urn:microsoft.com/office/officeart/2005/8/layout/radial3"/>
    <dgm:cxn modelId="{1A527020-7EAC-4E4D-938C-1E9B39A5DF0D}" type="presParOf" srcId="{CB443F93-F82D-4CD1-9F45-8618141EB068}" destId="{CE315963-F842-4770-B04C-A1E37DE739E4}" srcOrd="0" destOrd="0" presId="urn:microsoft.com/office/officeart/2005/8/layout/radial3"/>
    <dgm:cxn modelId="{C9E18E3D-CECA-454B-B669-E876E73189AD}" type="presParOf" srcId="{CE315963-F842-4770-B04C-A1E37DE739E4}" destId="{41D2108F-A685-48C1-A700-42CCCD80B4D6}" srcOrd="0" destOrd="0" presId="urn:microsoft.com/office/officeart/2005/8/layout/radial3"/>
    <dgm:cxn modelId="{C1E383B8-1459-4B3A-A0DA-1DBD9D4A50A6}" type="presParOf" srcId="{CE315963-F842-4770-B04C-A1E37DE739E4}" destId="{326E48B3-968D-4BBC-AC7A-CB41EAA33783}" srcOrd="1" destOrd="0" presId="urn:microsoft.com/office/officeart/2005/8/layout/radial3"/>
    <dgm:cxn modelId="{B82354E2-444E-4842-827E-C8B69DEE5A31}" type="presParOf" srcId="{CE315963-F842-4770-B04C-A1E37DE739E4}" destId="{D2DE234C-B5E1-4222-B455-24F42080949F}" srcOrd="2" destOrd="0" presId="urn:microsoft.com/office/officeart/2005/8/layout/radial3"/>
    <dgm:cxn modelId="{33F127C2-1979-4465-BAC6-199F6BD1D2CE}" type="presParOf" srcId="{CE315963-F842-4770-B04C-A1E37DE739E4}" destId="{6A30B1ED-1DB8-47CA-94D5-16CF088350DF}" srcOrd="3" destOrd="0" presId="urn:microsoft.com/office/officeart/2005/8/layout/radial3"/>
    <dgm:cxn modelId="{546F860B-5178-4A5B-B4FD-B319E3B9174F}" type="presParOf" srcId="{CE315963-F842-4770-B04C-A1E37DE739E4}" destId="{B131B3FF-6646-43F7-9284-4584B6344D66}" srcOrd="4" destOrd="0" presId="urn:microsoft.com/office/officeart/2005/8/layout/radial3"/>
    <dgm:cxn modelId="{BD0EF8E4-89E8-44FC-828C-92DCC03AD3E9}" type="presParOf" srcId="{CE315963-F842-4770-B04C-A1E37DE739E4}" destId="{9256F9B1-912D-4341-8045-78EC013B10EB}" srcOrd="5" destOrd="0" presId="urn:microsoft.com/office/officeart/2005/8/layout/radial3"/>
    <dgm:cxn modelId="{CBC8B2B3-F366-43ED-9360-564DB48D174B}" type="presParOf" srcId="{CE315963-F842-4770-B04C-A1E37DE739E4}" destId="{15252E63-FC28-4B89-BE8D-B427EFAB491E}" srcOrd="6" destOrd="0" presId="urn:microsoft.com/office/officeart/2005/8/layout/radial3"/>
    <dgm:cxn modelId="{13009F90-C94E-406C-8682-DE546AED65E9}" type="presParOf" srcId="{CE315963-F842-4770-B04C-A1E37DE739E4}" destId="{B934399C-ADE3-4528-AFCB-3AF769706C09}" srcOrd="7" destOrd="0" presId="urn:microsoft.com/office/officeart/2005/8/layout/radial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8035C3-D1E8-46A4-932B-EC597AEFA00D}">
      <dsp:nvSpPr>
        <dsp:cNvPr id="0" name=""/>
        <dsp:cNvSpPr/>
      </dsp:nvSpPr>
      <dsp:spPr>
        <a:xfrm>
          <a:off x="404798" y="3774975"/>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AD2BB8-548D-4B86-A6C1-CEC610D3C85D}">
      <dsp:nvSpPr>
        <dsp:cNvPr id="0" name=""/>
        <dsp:cNvSpPr/>
      </dsp:nvSpPr>
      <dsp:spPr>
        <a:xfrm>
          <a:off x="404798" y="3152672"/>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DD0ABD-532F-4929-A871-8800AEAEBF6F}">
      <dsp:nvSpPr>
        <dsp:cNvPr id="0" name=""/>
        <dsp:cNvSpPr/>
      </dsp:nvSpPr>
      <dsp:spPr>
        <a:xfrm>
          <a:off x="404798" y="2500108"/>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01D9B5-8693-49A8-B635-3FA42BB5C6BC}">
      <dsp:nvSpPr>
        <dsp:cNvPr id="0" name=""/>
        <dsp:cNvSpPr/>
      </dsp:nvSpPr>
      <dsp:spPr>
        <a:xfrm>
          <a:off x="404798" y="1887135"/>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43B676-22EE-40A5-A14B-B1D145540CD8}">
      <dsp:nvSpPr>
        <dsp:cNvPr id="0" name=""/>
        <dsp:cNvSpPr/>
      </dsp:nvSpPr>
      <dsp:spPr>
        <a:xfrm>
          <a:off x="404798" y="1267502"/>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1AFE39-5B4D-424C-8E69-BAB84A79845B}">
      <dsp:nvSpPr>
        <dsp:cNvPr id="0" name=""/>
        <dsp:cNvSpPr/>
      </dsp:nvSpPr>
      <dsp:spPr>
        <a:xfrm>
          <a:off x="404798" y="706936"/>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B6FFFE-0804-4C5F-B84E-20DD05A7538B}">
      <dsp:nvSpPr>
        <dsp:cNvPr id="0" name=""/>
        <dsp:cNvSpPr/>
      </dsp:nvSpPr>
      <dsp:spPr>
        <a:xfrm>
          <a:off x="404798" y="111240"/>
          <a:ext cx="5385435"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C5FF3D-0660-4388-8124-A77730D98FFA}">
      <dsp:nvSpPr>
        <dsp:cNvPr id="0" name=""/>
        <dsp:cNvSpPr/>
      </dsp:nvSpPr>
      <dsp:spPr>
        <a:xfrm>
          <a:off x="1805011" y="46287"/>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b" anchorCtr="0">
          <a:noAutofit/>
        </a:bodyPr>
        <a:lstStyle/>
        <a:p>
          <a:pPr lvl="0" algn="l" defTabSz="400050">
            <a:lnSpc>
              <a:spcPct val="90000"/>
            </a:lnSpc>
            <a:spcBef>
              <a:spcPct val="0"/>
            </a:spcBef>
            <a:spcAft>
              <a:spcPct val="35000"/>
            </a:spcAft>
          </a:pPr>
          <a:endParaRPr lang="en-ZA" sz="900" kern="1200"/>
        </a:p>
      </dsp:txBody>
      <dsp:txXfrm>
        <a:off x="1805011" y="46287"/>
        <a:ext cx="3985221" cy="64953"/>
      </dsp:txXfrm>
    </dsp:sp>
    <dsp:sp modelId="{CCBB19E7-E8AC-47D5-906E-F37B49A7F8F8}">
      <dsp:nvSpPr>
        <dsp:cNvPr id="0" name=""/>
        <dsp:cNvSpPr/>
      </dsp:nvSpPr>
      <dsp:spPr>
        <a:xfrm>
          <a:off x="-404798" y="1176"/>
          <a:ext cx="3019405" cy="155174"/>
        </a:xfrm>
        <a:prstGeom prst="round2SameRect">
          <a:avLst>
            <a:gd name="adj1" fmla="val 16670"/>
            <a:gd name="adj2" fmla="val 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ZA" sz="900" kern="1200"/>
            <a:t>Households</a:t>
          </a:r>
        </a:p>
      </dsp:txBody>
      <dsp:txXfrm>
        <a:off x="-397222" y="8752"/>
        <a:ext cx="3004253" cy="147598"/>
      </dsp:txXfrm>
    </dsp:sp>
    <dsp:sp modelId="{4D7934EF-7BBC-45DA-B42D-8C129669628F}">
      <dsp:nvSpPr>
        <dsp:cNvPr id="0" name=""/>
        <dsp:cNvSpPr/>
      </dsp:nvSpPr>
      <dsp:spPr>
        <a:xfrm>
          <a:off x="0" y="156351"/>
          <a:ext cx="5385435" cy="4372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Primary WSA/WSP Client base</a:t>
          </a:r>
        </a:p>
        <a:p>
          <a:pPr marL="57150" lvl="1" indent="-57150" algn="l" defTabSz="400050">
            <a:lnSpc>
              <a:spcPct val="90000"/>
            </a:lnSpc>
            <a:spcBef>
              <a:spcPct val="0"/>
            </a:spcBef>
            <a:spcAft>
              <a:spcPct val="15000"/>
            </a:spcAft>
            <a:buChar char="••"/>
          </a:pPr>
          <a:r>
            <a:rPr lang="en-ZA" sz="900" kern="1200"/>
            <a:t>WSA/WSP takes accountability for delivery of services in rural areas</a:t>
          </a:r>
        </a:p>
      </dsp:txBody>
      <dsp:txXfrm>
        <a:off x="0" y="156351"/>
        <a:ext cx="5385435" cy="437274"/>
      </dsp:txXfrm>
    </dsp:sp>
    <dsp:sp modelId="{E018B63D-0931-4BDD-9836-10238BD4317B}">
      <dsp:nvSpPr>
        <dsp:cNvPr id="0" name=""/>
        <dsp:cNvSpPr/>
      </dsp:nvSpPr>
      <dsp:spPr>
        <a:xfrm>
          <a:off x="1805011" y="641983"/>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b" anchorCtr="0">
          <a:noAutofit/>
        </a:bodyPr>
        <a:lstStyle/>
        <a:p>
          <a:pPr lvl="0" algn="l" defTabSz="400050">
            <a:lnSpc>
              <a:spcPct val="90000"/>
            </a:lnSpc>
            <a:spcBef>
              <a:spcPct val="0"/>
            </a:spcBef>
            <a:spcAft>
              <a:spcPct val="35000"/>
            </a:spcAft>
          </a:pPr>
          <a:endParaRPr lang="en-ZA" sz="900" kern="1200"/>
        </a:p>
      </dsp:txBody>
      <dsp:txXfrm>
        <a:off x="1805011" y="641983"/>
        <a:ext cx="3985221" cy="64953"/>
      </dsp:txXfrm>
    </dsp:sp>
    <dsp:sp modelId="{814A9A57-7BFF-413A-B58E-3B25E87DB0C5}">
      <dsp:nvSpPr>
        <dsp:cNvPr id="0" name=""/>
        <dsp:cNvSpPr/>
      </dsp:nvSpPr>
      <dsp:spPr>
        <a:xfrm>
          <a:off x="-404798" y="596872"/>
          <a:ext cx="3019405" cy="155174"/>
        </a:xfrm>
        <a:prstGeom prst="round2SameRect">
          <a:avLst>
            <a:gd name="adj1" fmla="val 16670"/>
            <a:gd name="adj2" fmla="val 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ZA" sz="900" kern="1200"/>
            <a:t>Schools</a:t>
          </a:r>
        </a:p>
      </dsp:txBody>
      <dsp:txXfrm>
        <a:off x="-397222" y="604448"/>
        <a:ext cx="3004253" cy="147598"/>
      </dsp:txXfrm>
    </dsp:sp>
    <dsp:sp modelId="{E026AE15-042C-471D-B865-CFB82BEA5902}">
      <dsp:nvSpPr>
        <dsp:cNvPr id="0" name=""/>
        <dsp:cNvSpPr/>
      </dsp:nvSpPr>
      <dsp:spPr>
        <a:xfrm>
          <a:off x="0" y="752047"/>
          <a:ext cx="5385435" cy="4021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WSA/WSP provides bulk infrastructure and reticulation in urban areas</a:t>
          </a:r>
        </a:p>
        <a:p>
          <a:pPr marL="57150" lvl="1" indent="-57150" algn="l" defTabSz="400050">
            <a:lnSpc>
              <a:spcPct val="90000"/>
            </a:lnSpc>
            <a:spcBef>
              <a:spcPct val="0"/>
            </a:spcBef>
            <a:spcAft>
              <a:spcPct val="15000"/>
            </a:spcAft>
            <a:buChar char="••"/>
          </a:pPr>
          <a:r>
            <a:rPr lang="en-ZA" sz="900" kern="1200"/>
            <a:t>Development is responsibility of Education Department</a:t>
          </a:r>
        </a:p>
      </dsp:txBody>
      <dsp:txXfrm>
        <a:off x="0" y="752047"/>
        <a:ext cx="5385435" cy="402143"/>
      </dsp:txXfrm>
    </dsp:sp>
    <dsp:sp modelId="{A604FC31-C827-4875-B078-0E27B6E4ACD4}">
      <dsp:nvSpPr>
        <dsp:cNvPr id="0" name=""/>
        <dsp:cNvSpPr/>
      </dsp:nvSpPr>
      <dsp:spPr>
        <a:xfrm>
          <a:off x="1805011" y="1202549"/>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b" anchorCtr="0">
          <a:noAutofit/>
        </a:bodyPr>
        <a:lstStyle/>
        <a:p>
          <a:pPr lvl="0" algn="l" defTabSz="444500">
            <a:lnSpc>
              <a:spcPct val="90000"/>
            </a:lnSpc>
            <a:spcBef>
              <a:spcPct val="0"/>
            </a:spcBef>
            <a:spcAft>
              <a:spcPct val="35000"/>
            </a:spcAft>
          </a:pPr>
          <a:endParaRPr lang="en-ZA" sz="1000" kern="1200"/>
        </a:p>
      </dsp:txBody>
      <dsp:txXfrm>
        <a:off x="1805011" y="1202549"/>
        <a:ext cx="3985221" cy="64953"/>
      </dsp:txXfrm>
    </dsp:sp>
    <dsp:sp modelId="{8ADDD35E-FD44-46D4-B461-A376F0FD0397}">
      <dsp:nvSpPr>
        <dsp:cNvPr id="0" name=""/>
        <dsp:cNvSpPr/>
      </dsp:nvSpPr>
      <dsp:spPr>
        <a:xfrm>
          <a:off x="-404798" y="1157438"/>
          <a:ext cx="3019405" cy="155174"/>
        </a:xfrm>
        <a:prstGeom prst="round2SameRect">
          <a:avLst>
            <a:gd name="adj1" fmla="val 16670"/>
            <a:gd name="adj2" fmla="val 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ZA" sz="900" kern="1200"/>
            <a:t>Clinics and Hospitals</a:t>
          </a:r>
        </a:p>
      </dsp:txBody>
      <dsp:txXfrm>
        <a:off x="-397222" y="1165014"/>
        <a:ext cx="3004253" cy="147598"/>
      </dsp:txXfrm>
    </dsp:sp>
    <dsp:sp modelId="{952DD291-25E4-4498-A547-C6AE61089B29}">
      <dsp:nvSpPr>
        <dsp:cNvPr id="0" name=""/>
        <dsp:cNvSpPr/>
      </dsp:nvSpPr>
      <dsp:spPr>
        <a:xfrm>
          <a:off x="0" y="1312613"/>
          <a:ext cx="5385435" cy="4612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WSA/WSP provides infrastructure in urban areas</a:t>
          </a:r>
        </a:p>
        <a:p>
          <a:pPr marL="57150" lvl="1" indent="-57150" algn="l" defTabSz="400050">
            <a:lnSpc>
              <a:spcPct val="90000"/>
            </a:lnSpc>
            <a:spcBef>
              <a:spcPct val="0"/>
            </a:spcBef>
            <a:spcAft>
              <a:spcPct val="15000"/>
            </a:spcAft>
            <a:buChar char="••"/>
          </a:pPr>
          <a:r>
            <a:rPr lang="en-ZA" sz="900" kern="1200"/>
            <a:t>Development and infrastructure in rural areas driven by Department of Health</a:t>
          </a:r>
        </a:p>
      </dsp:txBody>
      <dsp:txXfrm>
        <a:off x="0" y="1312613"/>
        <a:ext cx="5385435" cy="461210"/>
      </dsp:txXfrm>
    </dsp:sp>
    <dsp:sp modelId="{42723A68-7482-40C9-9FE3-058A53097257}">
      <dsp:nvSpPr>
        <dsp:cNvPr id="0" name=""/>
        <dsp:cNvSpPr/>
      </dsp:nvSpPr>
      <dsp:spPr>
        <a:xfrm>
          <a:off x="1805011" y="1822182"/>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b" anchorCtr="0">
          <a:noAutofit/>
        </a:bodyPr>
        <a:lstStyle/>
        <a:p>
          <a:pPr lvl="0" algn="l" defTabSz="400050">
            <a:lnSpc>
              <a:spcPct val="90000"/>
            </a:lnSpc>
            <a:spcBef>
              <a:spcPct val="0"/>
            </a:spcBef>
            <a:spcAft>
              <a:spcPct val="35000"/>
            </a:spcAft>
          </a:pPr>
          <a:endParaRPr lang="en-ZA" sz="900" kern="1200"/>
        </a:p>
      </dsp:txBody>
      <dsp:txXfrm>
        <a:off x="1805011" y="1822182"/>
        <a:ext cx="3985221" cy="64953"/>
      </dsp:txXfrm>
    </dsp:sp>
    <dsp:sp modelId="{CC989A90-1F99-46BB-92C3-04196C83529E}">
      <dsp:nvSpPr>
        <dsp:cNvPr id="0" name=""/>
        <dsp:cNvSpPr/>
      </dsp:nvSpPr>
      <dsp:spPr>
        <a:xfrm>
          <a:off x="-404798" y="1777071"/>
          <a:ext cx="3019405" cy="155174"/>
        </a:xfrm>
        <a:prstGeom prst="round2SameRect">
          <a:avLst>
            <a:gd name="adj1" fmla="val 16670"/>
            <a:gd name="adj2" fmla="val 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ZA" sz="900" kern="1200"/>
            <a:t>Police Stations and Prisons</a:t>
          </a:r>
        </a:p>
      </dsp:txBody>
      <dsp:txXfrm>
        <a:off x="-397222" y="1784647"/>
        <a:ext cx="3004253" cy="147598"/>
      </dsp:txXfrm>
    </dsp:sp>
    <dsp:sp modelId="{61369B7C-1317-491A-BAE7-8618D39037BB}">
      <dsp:nvSpPr>
        <dsp:cNvPr id="0" name=""/>
        <dsp:cNvSpPr/>
      </dsp:nvSpPr>
      <dsp:spPr>
        <a:xfrm>
          <a:off x="0" y="1932246"/>
          <a:ext cx="5385435" cy="4545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WSA/WSP provides infrastructure in urban areas.  Lead Department responsible for costs</a:t>
          </a:r>
        </a:p>
        <a:p>
          <a:pPr marL="57150" lvl="1" indent="-57150" algn="l" defTabSz="400050">
            <a:lnSpc>
              <a:spcPct val="90000"/>
            </a:lnSpc>
            <a:spcBef>
              <a:spcPct val="0"/>
            </a:spcBef>
            <a:spcAft>
              <a:spcPct val="15000"/>
            </a:spcAft>
            <a:buChar char="••"/>
          </a:pPr>
          <a:r>
            <a:rPr lang="en-ZA" sz="900" kern="1200"/>
            <a:t>Lead department takes responsibility in rural areas</a:t>
          </a:r>
        </a:p>
      </dsp:txBody>
      <dsp:txXfrm>
        <a:off x="0" y="1932246"/>
        <a:ext cx="5385435" cy="454550"/>
      </dsp:txXfrm>
    </dsp:sp>
    <dsp:sp modelId="{B64B462B-7BB9-4058-A231-41A0EDE331BA}">
      <dsp:nvSpPr>
        <dsp:cNvPr id="0" name=""/>
        <dsp:cNvSpPr/>
      </dsp:nvSpPr>
      <dsp:spPr>
        <a:xfrm>
          <a:off x="1805011" y="2435155"/>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b" anchorCtr="0">
          <a:noAutofit/>
        </a:bodyPr>
        <a:lstStyle/>
        <a:p>
          <a:pPr lvl="0" algn="l" defTabSz="400050">
            <a:lnSpc>
              <a:spcPct val="90000"/>
            </a:lnSpc>
            <a:spcBef>
              <a:spcPct val="0"/>
            </a:spcBef>
            <a:spcAft>
              <a:spcPct val="35000"/>
            </a:spcAft>
          </a:pPr>
          <a:endParaRPr lang="en-ZA" sz="900" kern="1200"/>
        </a:p>
      </dsp:txBody>
      <dsp:txXfrm>
        <a:off x="1805011" y="2435155"/>
        <a:ext cx="3985221" cy="64953"/>
      </dsp:txXfrm>
    </dsp:sp>
    <dsp:sp modelId="{7A6343BE-DDB3-43A2-A158-D1210D3B2590}">
      <dsp:nvSpPr>
        <dsp:cNvPr id="0" name=""/>
        <dsp:cNvSpPr/>
      </dsp:nvSpPr>
      <dsp:spPr>
        <a:xfrm>
          <a:off x="-404798" y="2390044"/>
          <a:ext cx="3019405" cy="155174"/>
        </a:xfrm>
        <a:prstGeom prst="round2SameRect">
          <a:avLst>
            <a:gd name="adj1" fmla="val 16670"/>
            <a:gd name="adj2" fmla="val 0"/>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35000"/>
            </a:spcAft>
          </a:pPr>
          <a:r>
            <a:rPr lang="en-ZA" sz="900" kern="1200"/>
            <a:t>Businesses and Commercial Entities</a:t>
          </a:r>
        </a:p>
      </dsp:txBody>
      <dsp:txXfrm>
        <a:off x="-397222" y="2397620"/>
        <a:ext cx="3004253" cy="147598"/>
      </dsp:txXfrm>
    </dsp:sp>
    <dsp:sp modelId="{3DC33BA1-26FB-4930-8F70-15934F873629}">
      <dsp:nvSpPr>
        <dsp:cNvPr id="0" name=""/>
        <dsp:cNvSpPr/>
      </dsp:nvSpPr>
      <dsp:spPr>
        <a:xfrm>
          <a:off x="0" y="2545219"/>
          <a:ext cx="5385435" cy="4941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WSA/WSP provides urban infrastructure</a:t>
          </a:r>
        </a:p>
        <a:p>
          <a:pPr marL="57150" lvl="1" indent="-57150" algn="l" defTabSz="400050">
            <a:lnSpc>
              <a:spcPct val="90000"/>
            </a:lnSpc>
            <a:spcBef>
              <a:spcPct val="0"/>
            </a:spcBef>
            <a:spcAft>
              <a:spcPct val="15000"/>
            </a:spcAft>
            <a:buChar char="••"/>
          </a:pPr>
          <a:r>
            <a:rPr lang="en-ZA" sz="900" kern="1200"/>
            <a:t>a secondary client for the WSA/WSP</a:t>
          </a:r>
        </a:p>
      </dsp:txBody>
      <dsp:txXfrm>
        <a:off x="0" y="2545219"/>
        <a:ext cx="5385435" cy="494141"/>
      </dsp:txXfrm>
    </dsp:sp>
    <dsp:sp modelId="{32C98F5F-6F98-4D63-BCD1-230AE53A843D}">
      <dsp:nvSpPr>
        <dsp:cNvPr id="0" name=""/>
        <dsp:cNvSpPr/>
      </dsp:nvSpPr>
      <dsp:spPr>
        <a:xfrm>
          <a:off x="1805011" y="3087719"/>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b" anchorCtr="0">
          <a:noAutofit/>
        </a:bodyPr>
        <a:lstStyle/>
        <a:p>
          <a:pPr lvl="0" algn="l" defTabSz="355600">
            <a:lnSpc>
              <a:spcPct val="90000"/>
            </a:lnSpc>
            <a:spcBef>
              <a:spcPct val="0"/>
            </a:spcBef>
            <a:spcAft>
              <a:spcPct val="35000"/>
            </a:spcAft>
          </a:pPr>
          <a:endParaRPr lang="en-ZA" sz="800" kern="1200"/>
        </a:p>
      </dsp:txBody>
      <dsp:txXfrm>
        <a:off x="1805011" y="3087719"/>
        <a:ext cx="3985221" cy="64953"/>
      </dsp:txXfrm>
    </dsp:sp>
    <dsp:sp modelId="{B112D124-E898-4B82-BC22-58B1B3462BEB}">
      <dsp:nvSpPr>
        <dsp:cNvPr id="0" name=""/>
        <dsp:cNvSpPr/>
      </dsp:nvSpPr>
      <dsp:spPr>
        <a:xfrm>
          <a:off x="-404798" y="3042608"/>
          <a:ext cx="3019405" cy="155174"/>
        </a:xfrm>
        <a:prstGeom prst="round2SameRect">
          <a:avLst>
            <a:gd name="adj1" fmla="val 16670"/>
            <a:gd name="adj2" fmla="val 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en-ZA" sz="800" kern="1200"/>
            <a:t>Community Facilities and Institutions</a:t>
          </a:r>
        </a:p>
      </dsp:txBody>
      <dsp:txXfrm>
        <a:off x="-397222" y="3050184"/>
        <a:ext cx="3004253" cy="147598"/>
      </dsp:txXfrm>
    </dsp:sp>
    <dsp:sp modelId="{6C58DCBB-492A-414A-8B26-7757BA86513C}">
      <dsp:nvSpPr>
        <dsp:cNvPr id="0" name=""/>
        <dsp:cNvSpPr/>
      </dsp:nvSpPr>
      <dsp:spPr>
        <a:xfrm>
          <a:off x="0" y="3197783"/>
          <a:ext cx="5385435" cy="4638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WSA/WSP provides infrastructure in urban areas</a:t>
          </a:r>
        </a:p>
        <a:p>
          <a:pPr marL="57150" lvl="1" indent="-57150" algn="l" defTabSz="400050">
            <a:lnSpc>
              <a:spcPct val="90000"/>
            </a:lnSpc>
            <a:spcBef>
              <a:spcPct val="0"/>
            </a:spcBef>
            <a:spcAft>
              <a:spcPct val="15000"/>
            </a:spcAft>
            <a:buChar char="••"/>
          </a:pPr>
          <a:r>
            <a:rPr lang="en-ZA" sz="900" kern="1200"/>
            <a:t>Rural areas often provided by Lead Department</a:t>
          </a:r>
        </a:p>
      </dsp:txBody>
      <dsp:txXfrm>
        <a:off x="0" y="3197783"/>
        <a:ext cx="5385435" cy="463880"/>
      </dsp:txXfrm>
    </dsp:sp>
    <dsp:sp modelId="{14400954-01A1-4FD8-911C-84CDBC04F180}">
      <dsp:nvSpPr>
        <dsp:cNvPr id="0" name=""/>
        <dsp:cNvSpPr/>
      </dsp:nvSpPr>
      <dsp:spPr>
        <a:xfrm>
          <a:off x="1805011" y="3710021"/>
          <a:ext cx="3985221" cy="649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b" anchorCtr="0">
          <a:noAutofit/>
        </a:bodyPr>
        <a:lstStyle/>
        <a:p>
          <a:pPr lvl="0" algn="l" defTabSz="355600">
            <a:lnSpc>
              <a:spcPct val="90000"/>
            </a:lnSpc>
            <a:spcBef>
              <a:spcPct val="0"/>
            </a:spcBef>
            <a:spcAft>
              <a:spcPct val="35000"/>
            </a:spcAft>
          </a:pPr>
          <a:endParaRPr lang="en-ZA" sz="800" kern="1200"/>
        </a:p>
      </dsp:txBody>
      <dsp:txXfrm>
        <a:off x="1805011" y="3710021"/>
        <a:ext cx="3985221" cy="64953"/>
      </dsp:txXfrm>
    </dsp:sp>
    <dsp:sp modelId="{DD1B7018-0E66-442E-9F82-059163156782}">
      <dsp:nvSpPr>
        <dsp:cNvPr id="0" name=""/>
        <dsp:cNvSpPr/>
      </dsp:nvSpPr>
      <dsp:spPr>
        <a:xfrm>
          <a:off x="-404798" y="3664911"/>
          <a:ext cx="3019405" cy="155174"/>
        </a:xfrm>
        <a:prstGeom prst="round2SameRect">
          <a:avLst>
            <a:gd name="adj1" fmla="val 16670"/>
            <a:gd name="adj2" fmla="val 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en-ZA" sz="800" kern="1200"/>
            <a:t>Farms</a:t>
          </a:r>
        </a:p>
      </dsp:txBody>
      <dsp:txXfrm>
        <a:off x="-397222" y="3672487"/>
        <a:ext cx="3004253" cy="147598"/>
      </dsp:txXfrm>
    </dsp:sp>
    <dsp:sp modelId="{1048D6A4-5755-41B3-BF2C-72FD7F9B74A6}">
      <dsp:nvSpPr>
        <dsp:cNvPr id="0" name=""/>
        <dsp:cNvSpPr/>
      </dsp:nvSpPr>
      <dsp:spPr>
        <a:xfrm>
          <a:off x="0" y="3820085"/>
          <a:ext cx="5385435" cy="5888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ZA" sz="900" kern="1200"/>
            <a:t>Not a primary obligation of WSA/WSP</a:t>
          </a:r>
        </a:p>
        <a:p>
          <a:pPr marL="57150" lvl="1" indent="-57150" algn="l" defTabSz="400050">
            <a:lnSpc>
              <a:spcPct val="90000"/>
            </a:lnSpc>
            <a:spcBef>
              <a:spcPct val="0"/>
            </a:spcBef>
            <a:spcAft>
              <a:spcPct val="15000"/>
            </a:spcAft>
            <a:buChar char="••"/>
          </a:pPr>
          <a:r>
            <a:rPr lang="en-ZA" sz="900" kern="1200"/>
            <a:t>Large groups of domestic consumers may be an accountability of WSA/WSP </a:t>
          </a:r>
        </a:p>
      </dsp:txBody>
      <dsp:txXfrm>
        <a:off x="0" y="3820085"/>
        <a:ext cx="5385435" cy="5888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005E52-C8D4-4EA3-A3DB-114399E242E3}">
      <dsp:nvSpPr>
        <dsp:cNvPr id="0" name=""/>
        <dsp:cNvSpPr/>
      </dsp:nvSpPr>
      <dsp:spPr>
        <a:xfrm>
          <a:off x="2100582" y="1715790"/>
          <a:ext cx="1184269" cy="118426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75" tIns="15875" rIns="15875" bIns="15875" numCol="1" spcCol="1270" anchor="ctr" anchorCtr="0">
          <a:noAutofit/>
        </a:bodyPr>
        <a:lstStyle/>
        <a:p>
          <a:pPr lvl="0" algn="ctr" defTabSz="1111250">
            <a:lnSpc>
              <a:spcPct val="90000"/>
            </a:lnSpc>
            <a:spcBef>
              <a:spcPct val="0"/>
            </a:spcBef>
            <a:spcAft>
              <a:spcPct val="35000"/>
            </a:spcAft>
          </a:pPr>
          <a:r>
            <a:rPr lang="en-ZA" sz="2500" kern="1200">
              <a:solidFill>
                <a:sysClr val="window" lastClr="FFFFFF"/>
              </a:solidFill>
              <a:latin typeface="Calibri" panose="020F0502020204030204"/>
              <a:ea typeface="+mn-ea"/>
              <a:cs typeface="+mn-cs"/>
            </a:rPr>
            <a:t>WSDP</a:t>
          </a:r>
        </a:p>
      </dsp:txBody>
      <dsp:txXfrm>
        <a:off x="2274014" y="1889222"/>
        <a:ext cx="837405" cy="837405"/>
      </dsp:txXfrm>
    </dsp:sp>
    <dsp:sp modelId="{E317F3A0-4E7B-4ED1-B4FC-D5D9C1D9B874}">
      <dsp:nvSpPr>
        <dsp:cNvPr id="0" name=""/>
        <dsp:cNvSpPr/>
      </dsp:nvSpPr>
      <dsp:spPr>
        <a:xfrm rot="10800000">
          <a:off x="716902" y="2139167"/>
          <a:ext cx="1307577" cy="337516"/>
        </a:xfrm>
        <a:prstGeom prst="leftArrow">
          <a:avLst>
            <a:gd name="adj1" fmla="val 60000"/>
            <a:gd name="adj2" fmla="val 50000"/>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2D7A4C19-B650-4F0B-9DD6-B2A9EE43225B}">
      <dsp:nvSpPr>
        <dsp:cNvPr id="0" name=""/>
        <dsp:cNvSpPr/>
      </dsp:nvSpPr>
      <dsp:spPr>
        <a:xfrm>
          <a:off x="302408" y="1976330"/>
          <a:ext cx="828988" cy="663191"/>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ZA" sz="1100" kern="1200">
              <a:solidFill>
                <a:sysClr val="window" lastClr="FFFFFF"/>
              </a:solidFill>
              <a:latin typeface="Calibri" panose="020F0502020204030204"/>
              <a:ea typeface="+mn-ea"/>
              <a:cs typeface="+mn-cs"/>
            </a:rPr>
            <a:t>Housing Sector Plan</a:t>
          </a:r>
        </a:p>
      </dsp:txBody>
      <dsp:txXfrm>
        <a:off x="321832" y="1995754"/>
        <a:ext cx="790140" cy="624343"/>
      </dsp:txXfrm>
    </dsp:sp>
    <dsp:sp modelId="{EAF72EFE-2935-48DB-8A02-49974EC15CE2}">
      <dsp:nvSpPr>
        <dsp:cNvPr id="0" name=""/>
        <dsp:cNvSpPr/>
      </dsp:nvSpPr>
      <dsp:spPr>
        <a:xfrm rot="12600000">
          <a:off x="894020" y="1478154"/>
          <a:ext cx="1307577" cy="337516"/>
        </a:xfrm>
        <a:prstGeom prst="leftArrow">
          <a:avLst>
            <a:gd name="adj1" fmla="val 60000"/>
            <a:gd name="adj2" fmla="val 50000"/>
          </a:avLst>
        </a:prstGeom>
        <a:solidFill>
          <a:srgbClr val="A5A5A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DE77DAC-C3A8-4718-B145-0F6F6A8103B4}">
      <dsp:nvSpPr>
        <dsp:cNvPr id="0" name=""/>
        <dsp:cNvSpPr/>
      </dsp:nvSpPr>
      <dsp:spPr>
        <a:xfrm>
          <a:off x="567117" y="988422"/>
          <a:ext cx="828988" cy="663191"/>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SDF/LSDF/</a:t>
          </a:r>
        </a:p>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Precinct Plans</a:t>
          </a:r>
        </a:p>
      </dsp:txBody>
      <dsp:txXfrm>
        <a:off x="586541" y="1007846"/>
        <a:ext cx="790140" cy="624343"/>
      </dsp:txXfrm>
    </dsp:sp>
    <dsp:sp modelId="{9C87726A-62A0-4EE6-A1AF-8165948D3B51}">
      <dsp:nvSpPr>
        <dsp:cNvPr id="0" name=""/>
        <dsp:cNvSpPr/>
      </dsp:nvSpPr>
      <dsp:spPr>
        <a:xfrm rot="14400000">
          <a:off x="1377915" y="994259"/>
          <a:ext cx="1307577" cy="337516"/>
        </a:xfrm>
        <a:prstGeom prst="leftArrow">
          <a:avLst>
            <a:gd name="adj1" fmla="val 60000"/>
            <a:gd name="adj2" fmla="val 50000"/>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B06E9D9-D90E-4381-B9AE-942AF4710C61}">
      <dsp:nvSpPr>
        <dsp:cNvPr id="0" name=""/>
        <dsp:cNvSpPr/>
      </dsp:nvSpPr>
      <dsp:spPr>
        <a:xfrm>
          <a:off x="1290315" y="265224"/>
          <a:ext cx="828988" cy="663191"/>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JGDM Growth &amp; Development Strategy</a:t>
          </a:r>
        </a:p>
      </dsp:txBody>
      <dsp:txXfrm>
        <a:off x="1309739" y="284648"/>
        <a:ext cx="790140" cy="624343"/>
      </dsp:txXfrm>
    </dsp:sp>
    <dsp:sp modelId="{B27E315D-2156-45AC-8043-79758A041F1F}">
      <dsp:nvSpPr>
        <dsp:cNvPr id="0" name=""/>
        <dsp:cNvSpPr/>
      </dsp:nvSpPr>
      <dsp:spPr>
        <a:xfrm rot="16200000">
          <a:off x="2038928" y="817141"/>
          <a:ext cx="1307577" cy="337516"/>
        </a:xfrm>
        <a:prstGeom prst="leftArrow">
          <a:avLst>
            <a:gd name="adj1" fmla="val 60000"/>
            <a:gd name="adj2" fmla="val 50000"/>
          </a:avLst>
        </a:prstGeom>
        <a:solidFill>
          <a:srgbClr val="4472C4">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8CF5227-2C23-45F6-A239-61E28BFAEB1F}">
      <dsp:nvSpPr>
        <dsp:cNvPr id="0" name=""/>
        <dsp:cNvSpPr/>
      </dsp:nvSpPr>
      <dsp:spPr>
        <a:xfrm>
          <a:off x="2278223" y="515"/>
          <a:ext cx="828988" cy="66319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Water Services Backlogs</a:t>
          </a:r>
        </a:p>
      </dsp:txBody>
      <dsp:txXfrm>
        <a:off x="2297647" y="19939"/>
        <a:ext cx="790140" cy="624343"/>
      </dsp:txXfrm>
    </dsp:sp>
    <dsp:sp modelId="{43976718-8824-4144-9188-5E9A99C8E68B}">
      <dsp:nvSpPr>
        <dsp:cNvPr id="0" name=""/>
        <dsp:cNvSpPr/>
      </dsp:nvSpPr>
      <dsp:spPr>
        <a:xfrm rot="18000000">
          <a:off x="2699941" y="994259"/>
          <a:ext cx="1307577" cy="337516"/>
        </a:xfrm>
        <a:prstGeom prst="leftArrow">
          <a:avLst>
            <a:gd name="adj1" fmla="val 60000"/>
            <a:gd name="adj2" fmla="val 50000"/>
          </a:avLst>
        </a:prstGeom>
        <a:solidFill>
          <a:srgbClr val="70AD47">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000966B-54F3-45BD-9D51-89C1956A07A8}">
      <dsp:nvSpPr>
        <dsp:cNvPr id="0" name=""/>
        <dsp:cNvSpPr/>
      </dsp:nvSpPr>
      <dsp:spPr>
        <a:xfrm>
          <a:off x="3266130" y="265224"/>
          <a:ext cx="828988" cy="663191"/>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Indigent Policy</a:t>
          </a:r>
        </a:p>
      </dsp:txBody>
      <dsp:txXfrm>
        <a:off x="3285554" y="284648"/>
        <a:ext cx="790140" cy="624343"/>
      </dsp:txXfrm>
    </dsp:sp>
    <dsp:sp modelId="{7CD0AF21-24BF-4B44-9EBF-065848E15C23}">
      <dsp:nvSpPr>
        <dsp:cNvPr id="0" name=""/>
        <dsp:cNvSpPr/>
      </dsp:nvSpPr>
      <dsp:spPr>
        <a:xfrm rot="19800000">
          <a:off x="3183836" y="1478154"/>
          <a:ext cx="1307577" cy="337516"/>
        </a:xfrm>
        <a:prstGeom prst="leftArrow">
          <a:avLst>
            <a:gd name="adj1" fmla="val 60000"/>
            <a:gd name="adj2" fmla="val 50000"/>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12B044F-F5F4-48A3-9424-5BE461BAC40B}">
      <dsp:nvSpPr>
        <dsp:cNvPr id="0" name=""/>
        <dsp:cNvSpPr/>
      </dsp:nvSpPr>
      <dsp:spPr>
        <a:xfrm>
          <a:off x="3989328" y="988422"/>
          <a:ext cx="828988" cy="663191"/>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Division of Revenue</a:t>
          </a:r>
        </a:p>
      </dsp:txBody>
      <dsp:txXfrm>
        <a:off x="4008752" y="1007846"/>
        <a:ext cx="790140" cy="624343"/>
      </dsp:txXfrm>
    </dsp:sp>
    <dsp:sp modelId="{2626730E-5804-45FB-AA29-73D966EBEADF}">
      <dsp:nvSpPr>
        <dsp:cNvPr id="0" name=""/>
        <dsp:cNvSpPr/>
      </dsp:nvSpPr>
      <dsp:spPr>
        <a:xfrm>
          <a:off x="3360954" y="2139167"/>
          <a:ext cx="1307577" cy="337516"/>
        </a:xfrm>
        <a:prstGeom prst="leftArrow">
          <a:avLst>
            <a:gd name="adj1" fmla="val 60000"/>
            <a:gd name="adj2" fmla="val 50000"/>
          </a:avLst>
        </a:prstGeom>
        <a:solidFill>
          <a:srgbClr val="A5A5A5">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ED6B76B-DA5F-400A-AC28-D903C9639637}">
      <dsp:nvSpPr>
        <dsp:cNvPr id="0" name=""/>
        <dsp:cNvSpPr/>
      </dsp:nvSpPr>
      <dsp:spPr>
        <a:xfrm>
          <a:off x="4254037" y="1976330"/>
          <a:ext cx="828988" cy="663191"/>
        </a:xfrm>
        <a:prstGeom prst="roundRect">
          <a:avLst>
            <a:gd name="adj" fmla="val 10000"/>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ZA" sz="1000" kern="1200">
              <a:solidFill>
                <a:sysClr val="window" lastClr="FFFFFF"/>
              </a:solidFill>
              <a:latin typeface="Calibri" panose="020F0502020204030204"/>
              <a:ea typeface="+mn-ea"/>
              <a:cs typeface="+mn-cs"/>
            </a:rPr>
            <a:t>Institutional Arrangements</a:t>
          </a:r>
        </a:p>
      </dsp:txBody>
      <dsp:txXfrm>
        <a:off x="4273461" y="1995754"/>
        <a:ext cx="790140" cy="6243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25E662-8157-4C36-B8C9-5A27BCAF1E56}">
      <dsp:nvSpPr>
        <dsp:cNvPr id="0" name=""/>
        <dsp:cNvSpPr/>
      </dsp:nvSpPr>
      <dsp:spPr>
        <a:xfrm>
          <a:off x="0" y="0"/>
          <a:ext cx="5385435" cy="23985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ZA" sz="1000" kern="1200"/>
            <a:t>Outcome 6: An efficient, competitive and responsive economic infrastructure network </a:t>
          </a:r>
        </a:p>
      </dsp:txBody>
      <dsp:txXfrm>
        <a:off x="11709" y="11709"/>
        <a:ext cx="5362017" cy="216432"/>
      </dsp:txXfrm>
    </dsp:sp>
    <dsp:sp modelId="{8170F1CF-1485-43E1-9778-238B141EC1D7}">
      <dsp:nvSpPr>
        <dsp:cNvPr id="0" name=""/>
        <dsp:cNvSpPr/>
      </dsp:nvSpPr>
      <dsp:spPr>
        <a:xfrm>
          <a:off x="0" y="271612"/>
          <a:ext cx="538543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0988" tIns="11430" rIns="64008" bIns="11430" numCol="1" spcCol="1270" anchor="t" anchorCtr="0">
          <a:noAutofit/>
        </a:bodyPr>
        <a:lstStyle/>
        <a:p>
          <a:pPr marL="57150" lvl="1" indent="-57150" algn="l" defTabSz="400050">
            <a:lnSpc>
              <a:spcPct val="90000"/>
            </a:lnSpc>
            <a:spcBef>
              <a:spcPct val="0"/>
            </a:spcBef>
            <a:spcAft>
              <a:spcPct val="20000"/>
            </a:spcAft>
            <a:buChar char="••"/>
          </a:pPr>
          <a:r>
            <a:rPr lang="en-ZA" sz="900" kern="1200"/>
            <a:t>RBIG</a:t>
          </a:r>
        </a:p>
      </dsp:txBody>
      <dsp:txXfrm>
        <a:off x="0" y="271612"/>
        <a:ext cx="5385435" cy="165600"/>
      </dsp:txXfrm>
    </dsp:sp>
    <dsp:sp modelId="{BF4CDCE7-A0D0-4947-AC11-CC5E9C5A4A83}">
      <dsp:nvSpPr>
        <dsp:cNvPr id="0" name=""/>
        <dsp:cNvSpPr/>
      </dsp:nvSpPr>
      <dsp:spPr>
        <a:xfrm>
          <a:off x="0" y="472797"/>
          <a:ext cx="5385435" cy="239850"/>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ZA" sz="1000" kern="1200"/>
            <a:t>Outcome 7: Comprehensive rural development and land reform </a:t>
          </a:r>
        </a:p>
      </dsp:txBody>
      <dsp:txXfrm>
        <a:off x="11709" y="484506"/>
        <a:ext cx="5362017" cy="216432"/>
      </dsp:txXfrm>
    </dsp:sp>
    <dsp:sp modelId="{B1DCCC0E-ED34-4963-97FC-204F2802D762}">
      <dsp:nvSpPr>
        <dsp:cNvPr id="0" name=""/>
        <dsp:cNvSpPr/>
      </dsp:nvSpPr>
      <dsp:spPr>
        <a:xfrm>
          <a:off x="0" y="734213"/>
          <a:ext cx="5385435" cy="3053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0988" tIns="11430" rIns="64008" bIns="11430" numCol="1" spcCol="1270" anchor="t" anchorCtr="0">
          <a:noAutofit/>
        </a:bodyPr>
        <a:lstStyle/>
        <a:p>
          <a:pPr marL="57150" lvl="1" indent="-57150" algn="l" defTabSz="400050">
            <a:lnSpc>
              <a:spcPct val="90000"/>
            </a:lnSpc>
            <a:spcBef>
              <a:spcPct val="0"/>
            </a:spcBef>
            <a:spcAft>
              <a:spcPct val="20000"/>
            </a:spcAft>
            <a:buChar char="••"/>
          </a:pPr>
          <a:r>
            <a:rPr lang="en-ZA" sz="900" kern="1200"/>
            <a:t>RBIG</a:t>
          </a:r>
        </a:p>
        <a:p>
          <a:pPr marL="57150" lvl="1" indent="-57150" algn="l" defTabSz="400050">
            <a:lnSpc>
              <a:spcPct val="90000"/>
            </a:lnSpc>
            <a:spcBef>
              <a:spcPct val="0"/>
            </a:spcBef>
            <a:spcAft>
              <a:spcPct val="20000"/>
            </a:spcAft>
            <a:buChar char="••"/>
          </a:pPr>
          <a:r>
            <a:rPr lang="en-ZA" sz="900" kern="1200"/>
            <a:t>Water Services Infrastructure Grant</a:t>
          </a:r>
        </a:p>
      </dsp:txBody>
      <dsp:txXfrm>
        <a:off x="0" y="734213"/>
        <a:ext cx="5385435" cy="305325"/>
      </dsp:txXfrm>
    </dsp:sp>
    <dsp:sp modelId="{EB83B438-143C-4DCF-8FCF-D08982645626}">
      <dsp:nvSpPr>
        <dsp:cNvPr id="0" name=""/>
        <dsp:cNvSpPr/>
      </dsp:nvSpPr>
      <dsp:spPr>
        <a:xfrm>
          <a:off x="0" y="1070988"/>
          <a:ext cx="5385435" cy="239850"/>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ZA" sz="1000" kern="1200"/>
            <a:t>Outcome 8:Sustainable human settlements and improved quality of household life  </a:t>
          </a:r>
        </a:p>
      </dsp:txBody>
      <dsp:txXfrm>
        <a:off x="11709" y="1082697"/>
        <a:ext cx="5362017" cy="216432"/>
      </dsp:txXfrm>
    </dsp:sp>
    <dsp:sp modelId="{371182D2-28E6-487B-BB97-209133F16BD8}">
      <dsp:nvSpPr>
        <dsp:cNvPr id="0" name=""/>
        <dsp:cNvSpPr/>
      </dsp:nvSpPr>
      <dsp:spPr>
        <a:xfrm>
          <a:off x="0" y="1346062"/>
          <a:ext cx="5385435" cy="3053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0988" tIns="11430" rIns="64008" bIns="11430" numCol="1" spcCol="1270" anchor="t" anchorCtr="0">
          <a:noAutofit/>
        </a:bodyPr>
        <a:lstStyle/>
        <a:p>
          <a:pPr marL="57150" lvl="1" indent="-57150" algn="l" defTabSz="400050">
            <a:lnSpc>
              <a:spcPct val="90000"/>
            </a:lnSpc>
            <a:spcBef>
              <a:spcPct val="0"/>
            </a:spcBef>
            <a:spcAft>
              <a:spcPct val="20000"/>
            </a:spcAft>
            <a:buChar char="••"/>
          </a:pPr>
          <a:r>
            <a:rPr lang="en-ZA" sz="900" kern="1200"/>
            <a:t>Bucket Eradication Programme</a:t>
          </a:r>
        </a:p>
        <a:p>
          <a:pPr marL="57150" lvl="1" indent="-57150" algn="l" defTabSz="400050">
            <a:lnSpc>
              <a:spcPct val="90000"/>
            </a:lnSpc>
            <a:spcBef>
              <a:spcPct val="0"/>
            </a:spcBef>
            <a:spcAft>
              <a:spcPct val="20000"/>
            </a:spcAft>
            <a:buChar char="••"/>
          </a:pPr>
          <a:r>
            <a:rPr lang="en-ZA" sz="900" kern="1200"/>
            <a:t>Water Services Infrastructure Grant</a:t>
          </a:r>
        </a:p>
      </dsp:txBody>
      <dsp:txXfrm>
        <a:off x="0" y="1346062"/>
        <a:ext cx="5385435" cy="305325"/>
      </dsp:txXfrm>
    </dsp:sp>
    <dsp:sp modelId="{F17E6388-3567-400C-8758-C78D43004D47}">
      <dsp:nvSpPr>
        <dsp:cNvPr id="0" name=""/>
        <dsp:cNvSpPr/>
      </dsp:nvSpPr>
      <dsp:spPr>
        <a:xfrm>
          <a:off x="0" y="1665946"/>
          <a:ext cx="5385435" cy="239850"/>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ZA" sz="1000" kern="1200"/>
            <a:t>Outcome 9:A responsive, accountable, effective and efficient developmental local government system </a:t>
          </a:r>
        </a:p>
      </dsp:txBody>
      <dsp:txXfrm>
        <a:off x="11709" y="1677655"/>
        <a:ext cx="5362017" cy="216432"/>
      </dsp:txXfrm>
    </dsp:sp>
    <dsp:sp modelId="{E3432510-D976-4149-97ED-FDDFEB579C8F}">
      <dsp:nvSpPr>
        <dsp:cNvPr id="0" name=""/>
        <dsp:cNvSpPr/>
      </dsp:nvSpPr>
      <dsp:spPr>
        <a:xfrm>
          <a:off x="0" y="1929337"/>
          <a:ext cx="5385435" cy="6106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0988" tIns="11430" rIns="64008" bIns="11430" numCol="1" spcCol="1270" anchor="t" anchorCtr="0">
          <a:noAutofit/>
        </a:bodyPr>
        <a:lstStyle/>
        <a:p>
          <a:pPr marL="57150" lvl="1" indent="-57150" algn="l" defTabSz="400050">
            <a:lnSpc>
              <a:spcPct val="90000"/>
            </a:lnSpc>
            <a:spcBef>
              <a:spcPct val="0"/>
            </a:spcBef>
            <a:spcAft>
              <a:spcPct val="20000"/>
            </a:spcAft>
            <a:buChar char="••"/>
          </a:pPr>
          <a:r>
            <a:rPr lang="en-ZA" sz="900" kern="1200"/>
            <a:t>MIG</a:t>
          </a:r>
        </a:p>
        <a:p>
          <a:pPr marL="57150" lvl="1" indent="-57150" algn="l" defTabSz="400050">
            <a:lnSpc>
              <a:spcPct val="90000"/>
            </a:lnSpc>
            <a:spcBef>
              <a:spcPct val="0"/>
            </a:spcBef>
            <a:spcAft>
              <a:spcPct val="20000"/>
            </a:spcAft>
            <a:buChar char="••"/>
          </a:pPr>
          <a:r>
            <a:rPr lang="en-ZA" sz="900" kern="1200"/>
            <a:t>RBIG</a:t>
          </a:r>
        </a:p>
        <a:p>
          <a:pPr marL="57150" lvl="1" indent="-57150" algn="l" defTabSz="400050">
            <a:lnSpc>
              <a:spcPct val="90000"/>
            </a:lnSpc>
            <a:spcBef>
              <a:spcPct val="0"/>
            </a:spcBef>
            <a:spcAft>
              <a:spcPct val="20000"/>
            </a:spcAft>
            <a:buChar char="••"/>
          </a:pPr>
          <a:r>
            <a:rPr lang="en-ZA" sz="900" kern="1200"/>
            <a:t>Water Serices Infrastructure Grant</a:t>
          </a:r>
        </a:p>
        <a:p>
          <a:pPr marL="57150" lvl="1" indent="-57150" algn="l" defTabSz="400050">
            <a:lnSpc>
              <a:spcPct val="90000"/>
            </a:lnSpc>
            <a:spcBef>
              <a:spcPct val="0"/>
            </a:spcBef>
            <a:spcAft>
              <a:spcPct val="20000"/>
            </a:spcAft>
            <a:buChar char="••"/>
          </a:pPr>
          <a:r>
            <a:rPr lang="en-ZA" sz="900" kern="1200"/>
            <a:t>Bucket Eradication Programme</a:t>
          </a:r>
        </a:p>
      </dsp:txBody>
      <dsp:txXfrm>
        <a:off x="0" y="1929337"/>
        <a:ext cx="5385435" cy="61065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D2108F-A685-48C1-A700-42CCCD80B4D6}">
      <dsp:nvSpPr>
        <dsp:cNvPr id="0" name=""/>
        <dsp:cNvSpPr/>
      </dsp:nvSpPr>
      <dsp:spPr>
        <a:xfrm>
          <a:off x="1806101" y="741348"/>
          <a:ext cx="1773231" cy="1773231"/>
        </a:xfrm>
        <a:prstGeom prst="ellipse">
          <a:avLst/>
        </a:prstGeom>
        <a:solidFill>
          <a:srgbClr val="FFC000">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4130" tIns="24130" rIns="24130" bIns="24130" numCol="1" spcCol="1270" anchor="ctr" anchorCtr="0">
          <a:noAutofit/>
        </a:bodyPr>
        <a:lstStyle/>
        <a:p>
          <a:pPr lvl="0" algn="ctr" defTabSz="844550">
            <a:lnSpc>
              <a:spcPct val="90000"/>
            </a:lnSpc>
            <a:spcBef>
              <a:spcPct val="0"/>
            </a:spcBef>
            <a:spcAft>
              <a:spcPct val="35000"/>
            </a:spcAft>
          </a:pPr>
          <a:r>
            <a:rPr lang="en-ZA" sz="1900" kern="1200">
              <a:solidFill>
                <a:sysClr val="windowText" lastClr="000000"/>
              </a:solidFill>
              <a:latin typeface="Calibri" panose="020F0502020204030204"/>
              <a:ea typeface="+mn-ea"/>
              <a:cs typeface="+mn-cs"/>
            </a:rPr>
            <a:t>Water Services Department</a:t>
          </a:r>
        </a:p>
      </dsp:txBody>
      <dsp:txXfrm>
        <a:off x="2065785" y="1001032"/>
        <a:ext cx="1253863" cy="1253863"/>
      </dsp:txXfrm>
    </dsp:sp>
    <dsp:sp modelId="{326E48B3-968D-4BBC-AC7A-CB41EAA33783}">
      <dsp:nvSpPr>
        <dsp:cNvPr id="0" name=""/>
        <dsp:cNvSpPr/>
      </dsp:nvSpPr>
      <dsp:spPr>
        <a:xfrm>
          <a:off x="2249409" y="29222"/>
          <a:ext cx="886615" cy="886615"/>
        </a:xfrm>
        <a:prstGeom prst="ellipse">
          <a:avLst/>
        </a:prstGeom>
        <a:solidFill>
          <a:srgbClr val="FFC000">
            <a:alpha val="50000"/>
            <a:hueOff val="1485099"/>
            <a:satOff val="-6853"/>
            <a:lumOff val="25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PMU</a:t>
          </a:r>
        </a:p>
      </dsp:txBody>
      <dsp:txXfrm>
        <a:off x="2379251" y="159064"/>
        <a:ext cx="626931" cy="626931"/>
      </dsp:txXfrm>
    </dsp:sp>
    <dsp:sp modelId="{D2DE234C-B5E1-4222-B455-24F42080949F}">
      <dsp:nvSpPr>
        <dsp:cNvPr id="0" name=""/>
        <dsp:cNvSpPr/>
      </dsp:nvSpPr>
      <dsp:spPr>
        <a:xfrm>
          <a:off x="3152763" y="464255"/>
          <a:ext cx="886615" cy="886615"/>
        </a:xfrm>
        <a:prstGeom prst="ellipse">
          <a:avLst/>
        </a:prstGeom>
        <a:solidFill>
          <a:srgbClr val="FFC000">
            <a:alpha val="50000"/>
            <a:hueOff val="2970198"/>
            <a:satOff val="-13705"/>
            <a:lumOff val="5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Legal Services</a:t>
          </a:r>
        </a:p>
      </dsp:txBody>
      <dsp:txXfrm>
        <a:off x="3282605" y="594097"/>
        <a:ext cx="626931" cy="626931"/>
      </dsp:txXfrm>
    </dsp:sp>
    <dsp:sp modelId="{6A30B1ED-1DB8-47CA-94D5-16CF088350DF}">
      <dsp:nvSpPr>
        <dsp:cNvPr id="0" name=""/>
        <dsp:cNvSpPr/>
      </dsp:nvSpPr>
      <dsp:spPr>
        <a:xfrm>
          <a:off x="3375873" y="1441764"/>
          <a:ext cx="886615" cy="886615"/>
        </a:xfrm>
        <a:prstGeom prst="ellipse">
          <a:avLst/>
        </a:prstGeom>
        <a:solidFill>
          <a:srgbClr val="FFC000">
            <a:alpha val="50000"/>
            <a:hueOff val="4455297"/>
            <a:satOff val="-20558"/>
            <a:lumOff val="75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HR</a:t>
          </a:r>
        </a:p>
      </dsp:txBody>
      <dsp:txXfrm>
        <a:off x="3505715" y="1571606"/>
        <a:ext cx="626931" cy="626931"/>
      </dsp:txXfrm>
    </dsp:sp>
    <dsp:sp modelId="{B131B3FF-6646-43F7-9284-4584B6344D66}">
      <dsp:nvSpPr>
        <dsp:cNvPr id="0" name=""/>
        <dsp:cNvSpPr/>
      </dsp:nvSpPr>
      <dsp:spPr>
        <a:xfrm>
          <a:off x="2750733" y="2225665"/>
          <a:ext cx="886615" cy="886615"/>
        </a:xfrm>
        <a:prstGeom prst="ellipse">
          <a:avLst/>
        </a:prstGeom>
        <a:solidFill>
          <a:srgbClr val="FFC000">
            <a:alpha val="50000"/>
            <a:hueOff val="5940396"/>
            <a:satOff val="-27410"/>
            <a:lumOff val="100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Finance</a:t>
          </a:r>
        </a:p>
      </dsp:txBody>
      <dsp:txXfrm>
        <a:off x="2880575" y="2355507"/>
        <a:ext cx="626931" cy="626931"/>
      </dsp:txXfrm>
    </dsp:sp>
    <dsp:sp modelId="{9256F9B1-912D-4341-8045-78EC013B10EB}">
      <dsp:nvSpPr>
        <dsp:cNvPr id="0" name=""/>
        <dsp:cNvSpPr/>
      </dsp:nvSpPr>
      <dsp:spPr>
        <a:xfrm>
          <a:off x="1748085" y="2225665"/>
          <a:ext cx="886615" cy="886615"/>
        </a:xfrm>
        <a:prstGeom prst="ellipse">
          <a:avLst/>
        </a:prstGeom>
        <a:solidFill>
          <a:srgbClr val="FFC000">
            <a:alpha val="50000"/>
            <a:hueOff val="7425494"/>
            <a:satOff val="-34263"/>
            <a:lumOff val="126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Prucurement</a:t>
          </a:r>
        </a:p>
      </dsp:txBody>
      <dsp:txXfrm>
        <a:off x="1877927" y="2355507"/>
        <a:ext cx="626931" cy="626931"/>
      </dsp:txXfrm>
    </dsp:sp>
    <dsp:sp modelId="{15252E63-FC28-4B89-BE8D-B427EFAB491E}">
      <dsp:nvSpPr>
        <dsp:cNvPr id="0" name=""/>
        <dsp:cNvSpPr/>
      </dsp:nvSpPr>
      <dsp:spPr>
        <a:xfrm>
          <a:off x="1122945" y="1441764"/>
          <a:ext cx="886615" cy="886615"/>
        </a:xfrm>
        <a:prstGeom prst="ellipse">
          <a:avLst/>
        </a:prstGeom>
        <a:solidFill>
          <a:srgbClr val="FFC000">
            <a:alpha val="50000"/>
            <a:hueOff val="8910593"/>
            <a:satOff val="-41115"/>
            <a:lumOff val="151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Corporate Services</a:t>
          </a:r>
        </a:p>
      </dsp:txBody>
      <dsp:txXfrm>
        <a:off x="1252787" y="1571606"/>
        <a:ext cx="626931" cy="626931"/>
      </dsp:txXfrm>
    </dsp:sp>
    <dsp:sp modelId="{B934399C-ADE3-4528-AFCB-3AF769706C09}">
      <dsp:nvSpPr>
        <dsp:cNvPr id="0" name=""/>
        <dsp:cNvSpPr/>
      </dsp:nvSpPr>
      <dsp:spPr>
        <a:xfrm>
          <a:off x="1346055" y="464255"/>
          <a:ext cx="886615" cy="886615"/>
        </a:xfrm>
        <a:prstGeom prst="ellipse">
          <a:avLst/>
        </a:prstGeom>
        <a:solidFill>
          <a:srgbClr val="FFC000">
            <a:alpha val="50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ZA" sz="800" kern="1200">
              <a:solidFill>
                <a:sysClr val="windowText" lastClr="000000"/>
              </a:solidFill>
              <a:latin typeface="Calibri" panose="020F0502020204030204"/>
              <a:ea typeface="+mn-ea"/>
              <a:cs typeface="+mn-cs"/>
            </a:rPr>
            <a:t>Political Oversight</a:t>
          </a:r>
        </a:p>
      </dsp:txBody>
      <dsp:txXfrm>
        <a:off x="1475897" y="594097"/>
        <a:ext cx="626931" cy="626931"/>
      </dsp:txXfrm>
    </dsp:sp>
  </dsp:spTree>
</dsp:drawing>
</file>

<file path=word/diagrams/layout1.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txAnchorVert" val="b"/>
                <dgm:param type="txAnchorVertCh" val="b"/>
                <dgm:param type="parTxRTLAlign" val="l"/>
              </dgm:alg>
            </dgm:if>
            <dgm:else name="Name6">
              <dgm:alg type="tx">
                <dgm:param type="parTxLTRAlign" val="r"/>
                <dgm:param type="shpTxLTRAlignCh" val="r"/>
                <dgm:param type="txAnchorVert" val="b"/>
                <dgm:param type="txAnchorVertCh" val="b"/>
                <dgm:param type="parTxRTLAlign" val="r"/>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stBulletLvl" val="1"/>
                  <dgm:param type="parTxLTRAlign" val="l"/>
                  <dgm:param type="parTxRTLAlign" val="l"/>
                  <dgm:param type="txAnchorVert" val="t"/>
                </dgm:alg>
              </dgm:if>
              <dgm:else name="Name14">
                <dgm:alg type="tx">
                  <dgm:param type="stBulletLvl" val="1"/>
                  <dgm:param type="parTxLTRAlign" val="r"/>
                  <dgm:param type="shpTxLTRAlignCh" val="r"/>
                  <dgm:param type="txAnchorVert" val="t"/>
                  <dgm:param type="parTxRTLAlign" val="r"/>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DC2011-37EF-4A04-92FD-C5290E586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21478</Words>
  <Characters>122428</Characters>
  <Application>Microsoft Office Word</Application>
  <DocSecurity>0</DocSecurity>
  <Lines>1020</Lines>
  <Paragraphs>287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143619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Dennis Smith</dc:creator>
  <cp:lastModifiedBy>Lorain Bruma</cp:lastModifiedBy>
  <cp:revision>2</cp:revision>
  <cp:lastPrinted>2016-05-23T13:59:00Z</cp:lastPrinted>
  <dcterms:created xsi:type="dcterms:W3CDTF">2016-05-23T14:14:00Z</dcterms:created>
  <dcterms:modified xsi:type="dcterms:W3CDTF">2016-05-23T14:14:00Z</dcterms:modified>
</cp:coreProperties>
</file>